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88" w:rsidRDefault="007F2D88" w:rsidP="00B728D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1.7pt;margin-top:-23.85pt;width:53.15pt;height:63pt;z-index:-251658240;visibility:visible" wrapcoords="-304 -257 -304 21600 21904 21600 21904 -257 -304 -257" stroked="t" strokecolor="white" strokeweight=".25pt">
            <v:imagedata r:id="rId4" o:title="" gain="1.25" blacklevel="-14418f" grayscale="t" bilevel="t"/>
            <w10:wrap type="tight"/>
          </v:shape>
        </w:pict>
      </w:r>
    </w:p>
    <w:p w:rsidR="007F2D88" w:rsidRDefault="007F2D88" w:rsidP="00B728D5"/>
    <w:p w:rsidR="007F2D88" w:rsidRDefault="007F2D88" w:rsidP="00B728D5">
      <w:r>
        <w:tab/>
      </w:r>
    </w:p>
    <w:p w:rsidR="007F2D88" w:rsidRDefault="007F2D88" w:rsidP="00B728D5">
      <w:pPr>
        <w:jc w:val="both"/>
        <w:rPr>
          <w:sz w:val="22"/>
          <w:szCs w:val="22"/>
        </w:rPr>
      </w:pPr>
    </w:p>
    <w:p w:rsidR="007F2D88" w:rsidRPr="00B84D42" w:rsidRDefault="007F2D88" w:rsidP="00B728D5">
      <w:pPr>
        <w:jc w:val="center"/>
        <w:rPr>
          <w:b/>
          <w:sz w:val="28"/>
          <w:szCs w:val="28"/>
        </w:rPr>
      </w:pPr>
      <w:r w:rsidRPr="00B84D42">
        <w:rPr>
          <w:b/>
          <w:sz w:val="28"/>
          <w:szCs w:val="28"/>
        </w:rPr>
        <w:t>АДМИНИСТРАЦИЯ ТАЛОВСКОГО ГОРОДСКОГО ПОСЕЛЕНИЯ</w:t>
      </w:r>
    </w:p>
    <w:p w:rsidR="007F2D88" w:rsidRPr="00B84D42" w:rsidRDefault="007F2D88" w:rsidP="00B728D5">
      <w:pPr>
        <w:jc w:val="center"/>
        <w:rPr>
          <w:b/>
          <w:sz w:val="28"/>
          <w:szCs w:val="28"/>
        </w:rPr>
      </w:pPr>
      <w:r w:rsidRPr="00B84D42">
        <w:rPr>
          <w:b/>
          <w:sz w:val="28"/>
          <w:szCs w:val="28"/>
        </w:rPr>
        <w:t>ТАЛОВСКОГО МУНИЦИПАЛЬНОГО РАЙОНА</w:t>
      </w:r>
    </w:p>
    <w:p w:rsidR="007F2D88" w:rsidRPr="00B84D42" w:rsidRDefault="007F2D88" w:rsidP="00B728D5">
      <w:pPr>
        <w:jc w:val="center"/>
        <w:rPr>
          <w:b/>
          <w:sz w:val="28"/>
          <w:szCs w:val="28"/>
        </w:rPr>
      </w:pPr>
      <w:r w:rsidRPr="00B84D42">
        <w:rPr>
          <w:b/>
          <w:sz w:val="28"/>
          <w:szCs w:val="28"/>
        </w:rPr>
        <w:t>ВОРОНЕЖСКОЙ ОБЛАСТИ</w:t>
      </w:r>
    </w:p>
    <w:p w:rsidR="007F2D88" w:rsidRDefault="007F2D88" w:rsidP="00B728D5">
      <w:pPr>
        <w:jc w:val="center"/>
        <w:rPr>
          <w:sz w:val="28"/>
          <w:szCs w:val="28"/>
        </w:rPr>
      </w:pPr>
    </w:p>
    <w:p w:rsidR="007F2D88" w:rsidRPr="00B84D42" w:rsidRDefault="007F2D88" w:rsidP="00B728D5">
      <w:pPr>
        <w:jc w:val="center"/>
        <w:rPr>
          <w:b/>
          <w:sz w:val="28"/>
          <w:szCs w:val="28"/>
        </w:rPr>
      </w:pPr>
      <w:r w:rsidRPr="00B84D42">
        <w:rPr>
          <w:b/>
          <w:sz w:val="28"/>
          <w:szCs w:val="28"/>
        </w:rPr>
        <w:t>РАСПОРЯЖЕНИЕ</w:t>
      </w:r>
    </w:p>
    <w:p w:rsidR="007F2D88" w:rsidRDefault="007F2D88" w:rsidP="00B728D5">
      <w:pPr>
        <w:jc w:val="center"/>
        <w:rPr>
          <w:sz w:val="28"/>
          <w:szCs w:val="28"/>
        </w:rPr>
      </w:pPr>
    </w:p>
    <w:p w:rsidR="007F2D88" w:rsidRDefault="007F2D88" w:rsidP="00B728D5">
      <w:pPr>
        <w:rPr>
          <w:sz w:val="28"/>
          <w:szCs w:val="28"/>
        </w:rPr>
      </w:pPr>
      <w:r>
        <w:rPr>
          <w:sz w:val="28"/>
          <w:szCs w:val="28"/>
        </w:rPr>
        <w:t>от «07»  апреля 2015 г. № 89</w:t>
      </w:r>
    </w:p>
    <w:p w:rsidR="007F2D88" w:rsidRDefault="007F2D88" w:rsidP="00B728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р.п. Таловая</w:t>
      </w:r>
    </w:p>
    <w:p w:rsidR="007F2D88" w:rsidRDefault="007F2D88" w:rsidP="00B728D5">
      <w:pPr>
        <w:rPr>
          <w:sz w:val="28"/>
          <w:szCs w:val="28"/>
        </w:rPr>
      </w:pPr>
    </w:p>
    <w:p w:rsidR="007F2D88" w:rsidRDefault="007F2D88" w:rsidP="00B728D5">
      <w:pPr>
        <w:tabs>
          <w:tab w:val="left" w:pos="2220"/>
        </w:tabs>
        <w:rPr>
          <w:sz w:val="28"/>
          <w:szCs w:val="28"/>
        </w:rPr>
      </w:pPr>
      <w:r w:rsidRPr="00077F5A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формирования </w:t>
      </w: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автобусной маршрутной сети и проведении</w:t>
      </w:r>
      <w:r w:rsidRPr="00077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конкурса </w:t>
      </w: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право заключения договоров на выполнение </w:t>
      </w: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пассажирских перевозок по внутримуниципальным  городским маршрутам</w:t>
      </w:r>
    </w:p>
    <w:p w:rsidR="007F2D88" w:rsidRPr="00077F5A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Таловского городского поселения </w:t>
      </w:r>
    </w:p>
    <w:p w:rsidR="007F2D88" w:rsidRDefault="007F2D88" w:rsidP="00B728D5">
      <w:pPr>
        <w:ind w:hanging="180"/>
        <w:jc w:val="both"/>
        <w:rPr>
          <w:sz w:val="28"/>
          <w:szCs w:val="28"/>
        </w:rPr>
      </w:pPr>
    </w:p>
    <w:p w:rsidR="007F2D88" w:rsidRPr="00077F5A" w:rsidRDefault="007F2D88" w:rsidP="00B728D5">
      <w:pPr>
        <w:ind w:hanging="180"/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 w:rsidRPr="00077F5A">
        <w:rPr>
          <w:sz w:val="28"/>
          <w:szCs w:val="28"/>
        </w:rPr>
        <w:t xml:space="preserve"> </w:t>
      </w:r>
      <w:r w:rsidRPr="00077F5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В целях организации транспортного обслуживания населения автомобильным транспортом по внутримуниципальным  городским маршрутам, повышения качества обслуживания населения и обеспечения равного доступа транспортных организаций при осуществлении пассажирских перевозок автомобильным транспортом, в соответствии с Федеральным законом от 08.11.2007г. №259-ФЗ «Устав автомобильного  транспорта и городского наземного электрического транспорта», постановлением Правительства РФ от 26.01.2006 №45 «Об организации лицензирования отдельных видов деятельности», Законом Воронежской области от 25.06.2012 №96-ОЗ «Об организации транспортного обслуживания населения Воронежской области автомобильным транспортом общего пользования»: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формирования автобусной маршрутной сети, открытия, изменения и закрытия маршрутов внутримуниципального  городского сообщения на территории Таловского городского поселения (приложение 1).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проведении конкурса на право заключения договоров на выполнение пассажирских перевозок по маршрутам внутримуниципального  городского сообщения (приложение 2).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маршруты  пассажирских перевозок  автомобильным транспортом  общего пользования (приложение 3).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4.Создать конкурсную комиссию в составе:</w:t>
      </w:r>
    </w:p>
    <w:p w:rsidR="007F2D88" w:rsidRDefault="007F2D88" w:rsidP="00B728D5">
      <w:pPr>
        <w:jc w:val="both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48"/>
        <w:gridCol w:w="7380"/>
      </w:tblGrid>
      <w:tr w:rsidR="007F2D88" w:rsidRPr="00C165A5" w:rsidTr="002D7698">
        <w:tc>
          <w:tcPr>
            <w:tcW w:w="2448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Кувшинов О.Ю.</w:t>
            </w:r>
          </w:p>
        </w:tc>
        <w:tc>
          <w:tcPr>
            <w:tcW w:w="7380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Таловского городского поселения</w:t>
            </w:r>
            <w:r w:rsidRPr="00C165A5">
              <w:rPr>
                <w:sz w:val="28"/>
                <w:szCs w:val="28"/>
              </w:rPr>
              <w:t xml:space="preserve">                  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Супонина Е.В. </w:t>
            </w:r>
          </w:p>
        </w:tc>
        <w:tc>
          <w:tcPr>
            <w:tcW w:w="7380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поселения по социально-экономическим вопросам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 Е.С.</w:t>
            </w:r>
          </w:p>
        </w:tc>
        <w:tc>
          <w:tcPr>
            <w:tcW w:w="7380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поселения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Ванина М.В.</w:t>
            </w:r>
          </w:p>
        </w:tc>
        <w:tc>
          <w:tcPr>
            <w:tcW w:w="7380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административно-правовым вопросам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Р.В.</w:t>
            </w:r>
          </w:p>
        </w:tc>
        <w:tc>
          <w:tcPr>
            <w:tcW w:w="7380" w:type="dxa"/>
          </w:tcPr>
          <w:p w:rsidR="007F2D88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ЖКХ, имущества и земельным отношениям 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Хрусталев А.В. </w:t>
            </w:r>
          </w:p>
        </w:tc>
        <w:tc>
          <w:tcPr>
            <w:tcW w:w="7380" w:type="dxa"/>
          </w:tcPr>
          <w:p w:rsidR="007F2D88" w:rsidRDefault="007F2D88" w:rsidP="002D7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инспектор МКУ «Благоустройство и ХТО»</w:t>
            </w:r>
          </w:p>
        </w:tc>
      </w:tr>
      <w:tr w:rsidR="007F2D88" w:rsidRPr="00C165A5" w:rsidTr="002D7698">
        <w:tc>
          <w:tcPr>
            <w:tcW w:w="2448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 w:rsidRPr="00C165A5">
              <w:rPr>
                <w:sz w:val="28"/>
                <w:szCs w:val="28"/>
              </w:rPr>
              <w:t>Гончаров С.В.</w:t>
            </w:r>
          </w:p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</w:p>
          <w:p w:rsidR="007F2D88" w:rsidRPr="00C165A5" w:rsidRDefault="007F2D88" w:rsidP="002D769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380" w:type="dxa"/>
          </w:tcPr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  <w:r w:rsidRPr="00C165A5">
              <w:rPr>
                <w:sz w:val="28"/>
              </w:rPr>
              <w:t>начальник</w:t>
            </w:r>
            <w:r w:rsidRPr="00C165A5">
              <w:rPr>
                <w:sz w:val="28"/>
                <w:szCs w:val="28"/>
              </w:rPr>
              <w:t xml:space="preserve"> ОГИБДД ОМВД по Таловскому  району                     (по согласованию)</w:t>
            </w:r>
          </w:p>
          <w:p w:rsidR="007F2D88" w:rsidRPr="00C165A5" w:rsidRDefault="007F2D88" w:rsidP="002D7698">
            <w:pPr>
              <w:jc w:val="both"/>
              <w:rPr>
                <w:sz w:val="28"/>
                <w:szCs w:val="28"/>
              </w:rPr>
            </w:pPr>
          </w:p>
        </w:tc>
      </w:tr>
    </w:tbl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23AA4">
        <w:rPr>
          <w:sz w:val="28"/>
          <w:szCs w:val="28"/>
        </w:rPr>
        <w:t>. До 15 мая 2015 года организовать</w:t>
      </w:r>
      <w:r>
        <w:rPr>
          <w:sz w:val="28"/>
          <w:szCs w:val="28"/>
        </w:rPr>
        <w:t xml:space="preserve"> проведение конкурса на право заключения договоров на выполнение пассажирских перевозок по маршрутам внутримуниципального  городского сообщения.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Pr="007A418C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A418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данного распоряжения оставляю за собой.</w:t>
      </w:r>
      <w:r w:rsidRPr="007A418C">
        <w:rPr>
          <w:sz w:val="28"/>
          <w:szCs w:val="28"/>
        </w:rPr>
        <w:t xml:space="preserve">     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 поселения                                  О.Ю. Кувшинов</w:t>
      </w: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Default="007F2D88" w:rsidP="00B728D5">
      <w:pPr>
        <w:jc w:val="both"/>
        <w:rPr>
          <w:sz w:val="28"/>
          <w:szCs w:val="28"/>
        </w:rPr>
      </w:pPr>
    </w:p>
    <w:p w:rsidR="007F2D88" w:rsidRPr="008F7E32" w:rsidRDefault="007F2D88" w:rsidP="00B728D5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8F7E32">
        <w:rPr>
          <w:sz w:val="24"/>
          <w:szCs w:val="24"/>
        </w:rPr>
        <w:t xml:space="preserve"> распоряжение ознакомлены:</w:t>
      </w:r>
    </w:p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 w:rsidP="00B728D5">
      <w:pPr>
        <w:pStyle w:val="BodyTextIndent3"/>
        <w:tabs>
          <w:tab w:val="left" w:pos="426"/>
        </w:tabs>
        <w:ind w:left="426"/>
        <w:rPr>
          <w:sz w:val="27"/>
          <w:szCs w:val="27"/>
        </w:rPr>
      </w:pP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распоряжению администрации 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городского поселения 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   07 апреля 2015 года   № 89</w:t>
      </w:r>
    </w:p>
    <w:p w:rsidR="007F2D88" w:rsidRDefault="007F2D88" w:rsidP="00B728D5">
      <w:pPr>
        <w:jc w:val="right"/>
        <w:rPr>
          <w:sz w:val="28"/>
          <w:szCs w:val="28"/>
        </w:rPr>
      </w:pPr>
    </w:p>
    <w:p w:rsidR="007F2D88" w:rsidRDefault="007F2D88" w:rsidP="00B728D5">
      <w:pPr>
        <w:jc w:val="right"/>
      </w:pPr>
    </w:p>
    <w:p w:rsidR="007F2D88" w:rsidRDefault="007F2D88" w:rsidP="00B728D5">
      <w:pPr>
        <w:jc w:val="right"/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ПОРЯДОК</w:t>
      </w:r>
    </w:p>
    <w:p w:rsidR="007F2D88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 xml:space="preserve">ФОРМИРОВАНИЯ АВТОБУСНОЙ </w:t>
      </w:r>
      <w:r>
        <w:rPr>
          <w:b/>
          <w:bCs/>
          <w:sz w:val="28"/>
          <w:szCs w:val="28"/>
        </w:rPr>
        <w:t xml:space="preserve">ВНУТРИМУНИЦИПАЛЬНОЙ </w:t>
      </w:r>
    </w:p>
    <w:p w:rsidR="007F2D88" w:rsidRDefault="007F2D88" w:rsidP="00B728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27032E">
        <w:rPr>
          <w:b/>
          <w:bCs/>
          <w:sz w:val="28"/>
          <w:szCs w:val="28"/>
        </w:rPr>
        <w:t>МАРШРУТНОЙ СЕТИ,</w:t>
      </w:r>
      <w:r>
        <w:rPr>
          <w:b/>
          <w:bCs/>
          <w:sz w:val="28"/>
          <w:szCs w:val="28"/>
        </w:rPr>
        <w:t xml:space="preserve"> </w:t>
      </w:r>
      <w:r w:rsidRPr="0027032E">
        <w:rPr>
          <w:b/>
          <w:bCs/>
          <w:sz w:val="28"/>
          <w:szCs w:val="28"/>
        </w:rPr>
        <w:t xml:space="preserve">ОТКРЫТИЯ, ИЗМЕНЕНИЯ И </w:t>
      </w:r>
    </w:p>
    <w:p w:rsidR="007F2D88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ЗАКРЫТИЯ МАРШРУТОВ</w:t>
      </w:r>
      <w:r>
        <w:rPr>
          <w:b/>
          <w:bCs/>
          <w:sz w:val="28"/>
          <w:szCs w:val="28"/>
        </w:rPr>
        <w:t xml:space="preserve"> </w:t>
      </w:r>
      <w:r w:rsidRPr="0027032E">
        <w:rPr>
          <w:b/>
          <w:bCs/>
          <w:sz w:val="28"/>
          <w:szCs w:val="28"/>
        </w:rPr>
        <w:t xml:space="preserve">РЕГУЛЯРНОГО СООБЩЕНИЯ </w:t>
      </w:r>
    </w:p>
    <w:p w:rsidR="007F2D88" w:rsidRPr="0027032E" w:rsidRDefault="007F2D88" w:rsidP="00B728D5">
      <w:pPr>
        <w:jc w:val="center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>НА ТЕРРИТОРИИ</w:t>
      </w:r>
      <w:r>
        <w:rPr>
          <w:b/>
          <w:bCs/>
          <w:sz w:val="28"/>
          <w:szCs w:val="28"/>
        </w:rPr>
        <w:t xml:space="preserve"> </w:t>
      </w:r>
      <w:r w:rsidRPr="00BE46D2">
        <w:rPr>
          <w:b/>
          <w:sz w:val="28"/>
          <w:szCs w:val="28"/>
        </w:rPr>
        <w:t>ТАЛОВСКОГО ГОРОДСКОГО ПОСЕЛЕНИЯ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ab/>
      </w:r>
      <w:r w:rsidRPr="0027032E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обеспечения внутримуниципальных пассажирских автобусных перевозок,</w:t>
      </w:r>
      <w:r w:rsidRPr="0027032E">
        <w:rPr>
          <w:sz w:val="28"/>
          <w:szCs w:val="28"/>
        </w:rPr>
        <w:t xml:space="preserve"> равного доступа перевозчиков на рынок транспортных услуг, безопасности осуществления перевозок, качественного транспортного обслуживания населения на территории </w:t>
      </w:r>
      <w:r>
        <w:rPr>
          <w:sz w:val="28"/>
          <w:szCs w:val="28"/>
        </w:rPr>
        <w:t>Таловского городского поселения</w:t>
      </w:r>
      <w:r w:rsidRPr="0027032E">
        <w:rPr>
          <w:sz w:val="28"/>
          <w:szCs w:val="28"/>
        </w:rPr>
        <w:t xml:space="preserve"> настоящий Порядок определяет процедуру </w:t>
      </w:r>
      <w:r>
        <w:rPr>
          <w:sz w:val="28"/>
          <w:szCs w:val="28"/>
        </w:rPr>
        <w:t>открытия, изменения и закрытия внутри</w:t>
      </w:r>
      <w:r w:rsidRPr="0027032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городских</w:t>
      </w:r>
      <w:r w:rsidRPr="0027032E">
        <w:rPr>
          <w:sz w:val="28"/>
          <w:szCs w:val="28"/>
        </w:rPr>
        <w:t xml:space="preserve"> автобусных маршрутов.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  <w:lang w:val="en-US"/>
        </w:rPr>
        <w:t>I</w:t>
      </w:r>
      <w:r w:rsidRPr="0027032E">
        <w:rPr>
          <w:b/>
          <w:bCs/>
          <w:sz w:val="28"/>
          <w:szCs w:val="28"/>
        </w:rPr>
        <w:t>.Общие положения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</w:r>
    </w:p>
    <w:p w:rsidR="007F2D88" w:rsidRPr="007C557D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1.</w:t>
      </w:r>
      <w:r>
        <w:rPr>
          <w:sz w:val="28"/>
          <w:szCs w:val="28"/>
        </w:rPr>
        <w:t>1</w:t>
      </w:r>
      <w:r w:rsidRPr="00576297">
        <w:rPr>
          <w:sz w:val="28"/>
          <w:szCs w:val="28"/>
        </w:rPr>
        <w:t xml:space="preserve"> </w:t>
      </w:r>
      <w:r w:rsidRPr="0027032E">
        <w:rPr>
          <w:sz w:val="28"/>
          <w:szCs w:val="28"/>
        </w:rPr>
        <w:t>Автобусная маршрутная сеть на территории</w:t>
      </w:r>
      <w:r>
        <w:rPr>
          <w:sz w:val="28"/>
          <w:szCs w:val="28"/>
        </w:rPr>
        <w:t xml:space="preserve"> Таловского городского поселения</w:t>
      </w:r>
      <w:r w:rsidRPr="007C557D">
        <w:rPr>
          <w:sz w:val="28"/>
          <w:szCs w:val="28"/>
        </w:rPr>
        <w:t xml:space="preserve"> (далее - маршрутная сеть) утверждается постановлением администрации </w:t>
      </w:r>
      <w:r>
        <w:rPr>
          <w:sz w:val="28"/>
          <w:szCs w:val="28"/>
        </w:rPr>
        <w:t xml:space="preserve">Таловского </w:t>
      </w:r>
      <w:r w:rsidRPr="007C557D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7C557D">
        <w:rPr>
          <w:sz w:val="28"/>
          <w:szCs w:val="28"/>
        </w:rPr>
        <w:t>. Маршрутная сеть включает в себя следующие сведения: номер соответствующего маршрута регулярных перевозок, наименование маршрута, путь следования маршрута в прямом и обратном направлении. Формирование маршрутной сети, открытие, изменение, закрытие маршрутов регулярных перевозок осуществляются организатором пассажирских перевозок в соответствии с настоящим Положением.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>
        <w:rPr>
          <w:sz w:val="28"/>
          <w:szCs w:val="28"/>
        </w:rPr>
        <w:tab/>
      </w:r>
      <w:r w:rsidRPr="0027032E">
        <w:rPr>
          <w:sz w:val="28"/>
          <w:szCs w:val="28"/>
        </w:rPr>
        <w:t xml:space="preserve">1.4. По внутримуниципальным </w:t>
      </w:r>
      <w:r>
        <w:rPr>
          <w:sz w:val="28"/>
          <w:szCs w:val="28"/>
        </w:rPr>
        <w:t>городским</w:t>
      </w:r>
      <w:r w:rsidRPr="0027032E">
        <w:rPr>
          <w:sz w:val="28"/>
          <w:szCs w:val="28"/>
        </w:rPr>
        <w:t xml:space="preserve"> автобусным маршрутам решения об открытии, изменении и закрытии маршрутов принимаются </w:t>
      </w:r>
      <w:r>
        <w:rPr>
          <w:sz w:val="28"/>
          <w:szCs w:val="28"/>
        </w:rPr>
        <w:t>администрацией Таловского муниципального района</w:t>
      </w:r>
      <w:r w:rsidRPr="0027032E">
        <w:rPr>
          <w:sz w:val="28"/>
          <w:szCs w:val="28"/>
        </w:rPr>
        <w:t xml:space="preserve">. 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1.</w:t>
      </w:r>
      <w:r>
        <w:rPr>
          <w:sz w:val="28"/>
          <w:szCs w:val="28"/>
        </w:rPr>
        <w:t>5</w:t>
      </w:r>
      <w:r w:rsidRPr="0027032E">
        <w:rPr>
          <w:sz w:val="28"/>
          <w:szCs w:val="28"/>
        </w:rPr>
        <w:t xml:space="preserve">. Инициаторами открытия, изменения и закрытия </w:t>
      </w:r>
      <w:r>
        <w:rPr>
          <w:sz w:val="28"/>
          <w:szCs w:val="28"/>
        </w:rPr>
        <w:t>городских</w:t>
      </w:r>
      <w:r w:rsidRPr="0027032E">
        <w:rPr>
          <w:sz w:val="28"/>
          <w:szCs w:val="28"/>
        </w:rPr>
        <w:t xml:space="preserve"> маршрутов регулярного сообщения могут </w:t>
      </w:r>
      <w:r w:rsidRPr="00C3473D">
        <w:rPr>
          <w:sz w:val="28"/>
          <w:szCs w:val="28"/>
        </w:rPr>
        <w:t>выступать уполномоченн</w:t>
      </w:r>
      <w:r>
        <w:rPr>
          <w:sz w:val="28"/>
          <w:szCs w:val="28"/>
        </w:rPr>
        <w:t>ый</w:t>
      </w:r>
      <w:r w:rsidRPr="00C3473D">
        <w:rPr>
          <w:sz w:val="28"/>
          <w:szCs w:val="28"/>
        </w:rPr>
        <w:t xml:space="preserve"> орган государственной власти, орган местного самоуправления, юридически</w:t>
      </w:r>
      <w:r>
        <w:rPr>
          <w:sz w:val="28"/>
          <w:szCs w:val="28"/>
        </w:rPr>
        <w:t>е</w:t>
      </w:r>
      <w:r w:rsidRPr="00C3473D">
        <w:rPr>
          <w:sz w:val="28"/>
          <w:szCs w:val="28"/>
        </w:rPr>
        <w:t xml:space="preserve"> и физически</w:t>
      </w:r>
      <w:r>
        <w:rPr>
          <w:sz w:val="28"/>
          <w:szCs w:val="28"/>
        </w:rPr>
        <w:t>е</w:t>
      </w:r>
      <w:r w:rsidRPr="00C3473D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27032E">
        <w:rPr>
          <w:sz w:val="28"/>
          <w:szCs w:val="28"/>
        </w:rPr>
        <w:t>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1.</w:t>
      </w:r>
      <w:r>
        <w:rPr>
          <w:sz w:val="28"/>
          <w:szCs w:val="28"/>
        </w:rPr>
        <w:t>6</w:t>
      </w:r>
      <w:r w:rsidRPr="0027032E">
        <w:rPr>
          <w:sz w:val="28"/>
          <w:szCs w:val="28"/>
        </w:rPr>
        <w:t xml:space="preserve">. Об открытии, изменении и закрытии маршрутов регулярного сообщения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оповещает население через средства массовой информации, а также специальными объявлениями в транспортных средствах и остановочных пунктах.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</w:p>
    <w:p w:rsidR="007F2D88" w:rsidRPr="0027032E" w:rsidRDefault="007F2D88" w:rsidP="00B728D5">
      <w:pPr>
        <w:pStyle w:val="BodyText"/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  <w:lang w:val="en-US"/>
        </w:rPr>
        <w:t>II</w:t>
      </w:r>
      <w:r w:rsidRPr="0027032E">
        <w:rPr>
          <w:b/>
          <w:bCs/>
          <w:sz w:val="28"/>
          <w:szCs w:val="28"/>
        </w:rPr>
        <w:t>. Открытие маршрута регулярного сообщения</w:t>
      </w:r>
    </w:p>
    <w:p w:rsidR="007F2D88" w:rsidRDefault="007F2D88" w:rsidP="00B728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2.1. </w:t>
      </w:r>
      <w:r>
        <w:rPr>
          <w:sz w:val="28"/>
          <w:szCs w:val="28"/>
        </w:rPr>
        <w:t>Целесообразность открытия маршрута регулярных перевозок определяется организатором пассажирских перевозок. Для решения вопроса о целесообразности открытия маршрута регулярных перевозок предварительно необходимо: определить потребность в перевозках пассажиров по этому маршруту; определить путь следования по маршруту; обследовать дорожные условия.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2.2. Инициатором открытия маршрута избирается трасса и составляется схема движения транспортных средств, </w:t>
      </w:r>
      <w:r w:rsidRPr="0027032E">
        <w:rPr>
          <w:color w:val="000000"/>
          <w:sz w:val="28"/>
          <w:szCs w:val="28"/>
          <w:shd w:val="clear" w:color="auto" w:fill="FFFFFF"/>
        </w:rPr>
        <w:t>расписание движения автобусов на маршруте в виде таблицы с указанием времени прибытия и отправления автобусов по каждому остановочному пункту</w:t>
      </w:r>
      <w:r w:rsidRPr="0027032E">
        <w:rPr>
          <w:sz w:val="28"/>
          <w:szCs w:val="28"/>
        </w:rPr>
        <w:t>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2.3. Для решения вопроса об организации регулярного </w:t>
      </w:r>
      <w:r>
        <w:rPr>
          <w:sz w:val="28"/>
          <w:szCs w:val="28"/>
        </w:rPr>
        <w:t xml:space="preserve">городского </w:t>
      </w:r>
      <w:r w:rsidRPr="0027032E">
        <w:rPr>
          <w:sz w:val="28"/>
          <w:szCs w:val="28"/>
        </w:rPr>
        <w:t>автобусного маршрута рассматриваются следующие документы: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заявка на открытие маршрута с соответствующим обоснованием, с указанием для юридического лица наименования, организационно-правовой формы, местонахождения, наименования банковского учреждения и номера расчетного счета, для индивидуального предпринимателя - фамилии, имени, отчества, данных документа, удостоверяющего личность;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копии учредительных документов и копия свидетельства о государственной регистрации юридического лица;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копия свидетельства о государственной регистрации индивидуального предпринимателя;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копия лицензии на осуществление перевозки пассажиров автомобильным транспортом;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документ, содержащий сведения о количес</w:t>
      </w:r>
      <w:r>
        <w:rPr>
          <w:sz w:val="28"/>
          <w:szCs w:val="28"/>
        </w:rPr>
        <w:t>тве и типе транспортных средств.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2.4. Рассмотрение заявки провод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>тся в течение 30 дней с момента ее поступления.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2.5. Решение об открытии </w:t>
      </w:r>
      <w:r>
        <w:rPr>
          <w:sz w:val="28"/>
          <w:szCs w:val="28"/>
        </w:rPr>
        <w:t xml:space="preserve">городского </w:t>
      </w:r>
      <w:r w:rsidRPr="0027032E">
        <w:rPr>
          <w:sz w:val="28"/>
          <w:szCs w:val="28"/>
        </w:rPr>
        <w:t xml:space="preserve">маршрута регулярного </w:t>
      </w:r>
      <w:r>
        <w:rPr>
          <w:sz w:val="28"/>
          <w:szCs w:val="28"/>
        </w:rPr>
        <w:t xml:space="preserve"> </w:t>
      </w:r>
      <w:r w:rsidRPr="0027032E">
        <w:rPr>
          <w:sz w:val="28"/>
          <w:szCs w:val="28"/>
        </w:rPr>
        <w:t xml:space="preserve">сообщения принимается </w:t>
      </w:r>
      <w:r>
        <w:rPr>
          <w:sz w:val="28"/>
          <w:szCs w:val="28"/>
        </w:rPr>
        <w:t xml:space="preserve">администрацией городского поселения </w:t>
      </w:r>
      <w:r w:rsidRPr="0027032E">
        <w:rPr>
          <w:sz w:val="28"/>
          <w:szCs w:val="28"/>
        </w:rPr>
        <w:t>на основании заключения соответствующей комиссии.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2.6. Состав комиссии формируется </w:t>
      </w:r>
      <w:r>
        <w:rPr>
          <w:sz w:val="28"/>
          <w:szCs w:val="28"/>
        </w:rPr>
        <w:t>администрацией городского поселения</w:t>
      </w:r>
      <w:r w:rsidRPr="0027032E">
        <w:rPr>
          <w:sz w:val="28"/>
          <w:szCs w:val="28"/>
        </w:rPr>
        <w:t>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2.7. При принятии </w:t>
      </w:r>
      <w:r>
        <w:rPr>
          <w:sz w:val="28"/>
          <w:szCs w:val="28"/>
        </w:rPr>
        <w:t xml:space="preserve">отрицательного </w:t>
      </w:r>
      <w:r w:rsidRPr="0027032E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по организации предлагаемого </w:t>
      </w:r>
      <w:r w:rsidRPr="0027032E">
        <w:rPr>
          <w:sz w:val="28"/>
          <w:szCs w:val="28"/>
        </w:rPr>
        <w:t xml:space="preserve"> маршрута </w:t>
      </w:r>
      <w:r>
        <w:rPr>
          <w:sz w:val="28"/>
          <w:szCs w:val="28"/>
        </w:rPr>
        <w:t xml:space="preserve">администрация городского поселения </w:t>
      </w:r>
      <w:r w:rsidRPr="0027032E">
        <w:rPr>
          <w:sz w:val="28"/>
          <w:szCs w:val="28"/>
        </w:rPr>
        <w:t xml:space="preserve">извещает </w:t>
      </w:r>
      <w:r>
        <w:rPr>
          <w:sz w:val="28"/>
          <w:szCs w:val="28"/>
        </w:rPr>
        <w:t xml:space="preserve">инициатора открытия маршрута </w:t>
      </w:r>
      <w:r w:rsidRPr="0027032E">
        <w:rPr>
          <w:sz w:val="28"/>
          <w:szCs w:val="28"/>
        </w:rPr>
        <w:t>в течение 30 календарных дней с момента поступления заявки инициатора открытия маршрута. 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2.8. При принятии </w:t>
      </w:r>
      <w:r>
        <w:rPr>
          <w:sz w:val="28"/>
          <w:szCs w:val="28"/>
        </w:rPr>
        <w:t xml:space="preserve">администрацией городского поселения </w:t>
      </w:r>
      <w:r w:rsidRPr="0027032E">
        <w:rPr>
          <w:sz w:val="28"/>
          <w:szCs w:val="28"/>
        </w:rPr>
        <w:t xml:space="preserve">положительного решения по организации предлагаемого маршрута он начинает процедуру открытия </w:t>
      </w:r>
      <w:r>
        <w:rPr>
          <w:sz w:val="28"/>
          <w:szCs w:val="28"/>
        </w:rPr>
        <w:t xml:space="preserve">городского </w:t>
      </w:r>
      <w:r w:rsidRPr="0027032E">
        <w:rPr>
          <w:sz w:val="28"/>
          <w:szCs w:val="28"/>
        </w:rPr>
        <w:t xml:space="preserve">маршрута регулярных </w:t>
      </w:r>
      <w:r>
        <w:rPr>
          <w:sz w:val="28"/>
          <w:szCs w:val="28"/>
        </w:rPr>
        <w:t xml:space="preserve"> </w:t>
      </w:r>
      <w:r w:rsidRPr="0027032E">
        <w:rPr>
          <w:sz w:val="28"/>
          <w:szCs w:val="28"/>
        </w:rPr>
        <w:t>перевозок, включающую в себя работу по проведению необходимых согласований, обследованию дорожных условий по предполагаемому маршруту, утверждению документации по маршруту. Процедура открытия маршрута должна занимать не более 30 дней с даты принятия ре</w:t>
      </w:r>
      <w:r>
        <w:rPr>
          <w:sz w:val="28"/>
          <w:szCs w:val="28"/>
        </w:rPr>
        <w:t>шения о начале такой процедуры.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2.9. Открытие </w:t>
      </w:r>
      <w:r>
        <w:rPr>
          <w:sz w:val="28"/>
          <w:szCs w:val="28"/>
        </w:rPr>
        <w:t xml:space="preserve">городского </w:t>
      </w:r>
      <w:r w:rsidRPr="0027032E">
        <w:rPr>
          <w:sz w:val="28"/>
          <w:szCs w:val="28"/>
        </w:rPr>
        <w:t>маршрута удостоверяется паспортом маршрута.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2.10. Каждому открытому маршруту присваивается определенный порядковый номер, о чем делается запись в паспорте маршрута. 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27032E">
        <w:rPr>
          <w:sz w:val="28"/>
          <w:szCs w:val="28"/>
        </w:rPr>
        <w:t xml:space="preserve">. Маршрут считается открытым с момента его регистрации в реестре маршрутов </w:t>
      </w:r>
      <w:r>
        <w:rPr>
          <w:sz w:val="28"/>
          <w:szCs w:val="28"/>
        </w:rPr>
        <w:t xml:space="preserve">Таловского городского поселения в </w:t>
      </w:r>
      <w:r w:rsidRPr="0027032E">
        <w:rPr>
          <w:sz w:val="28"/>
          <w:szCs w:val="28"/>
        </w:rPr>
        <w:t>установленном порядке. 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pStyle w:val="BodyText"/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  <w:lang w:val="en-US"/>
        </w:rPr>
        <w:t>III</w:t>
      </w:r>
      <w:r w:rsidRPr="0027032E">
        <w:rPr>
          <w:b/>
          <w:bCs/>
          <w:sz w:val="28"/>
          <w:szCs w:val="28"/>
        </w:rPr>
        <w:t xml:space="preserve">. Изменение </w:t>
      </w:r>
      <w:r>
        <w:rPr>
          <w:b/>
          <w:bCs/>
          <w:sz w:val="28"/>
          <w:szCs w:val="28"/>
        </w:rPr>
        <w:t xml:space="preserve">городского </w:t>
      </w:r>
      <w:r w:rsidRPr="0027032E">
        <w:rPr>
          <w:b/>
          <w:bCs/>
          <w:sz w:val="28"/>
          <w:szCs w:val="28"/>
        </w:rPr>
        <w:t xml:space="preserve">маршрута 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3.1. Основания изменения маршрута: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- социальная потребность в пассажирских перевозках;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- существенное изменение структуры и величины пассажиропотока;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- закрытие (открытие) движения пассажирского транспорта на отдельных участках улично-дорожной сети на постоянной или временной основе.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3.2. Инициатором изменения маршрута избирается трасса и составляется схема движения транспортных средств, </w:t>
      </w:r>
      <w:r w:rsidRPr="0027032E">
        <w:rPr>
          <w:color w:val="000000"/>
          <w:sz w:val="28"/>
          <w:szCs w:val="28"/>
          <w:shd w:val="clear" w:color="auto" w:fill="FFFFFF"/>
        </w:rPr>
        <w:t xml:space="preserve">расписание движения автобусов на маршруте в виде таблицы с указанием времени прибытия и отправления автобусов по каждому остановочному пункту, </w:t>
      </w:r>
      <w:r w:rsidRPr="0027032E">
        <w:rPr>
          <w:sz w:val="28"/>
          <w:szCs w:val="28"/>
        </w:rPr>
        <w:t xml:space="preserve">заявка на изменение маршрута с соответствующим обоснованием предоставляется в </w:t>
      </w:r>
      <w:r>
        <w:rPr>
          <w:sz w:val="28"/>
          <w:szCs w:val="28"/>
        </w:rPr>
        <w:t>администрацию городского поселения</w:t>
      </w:r>
      <w:r w:rsidRPr="0027032E">
        <w:rPr>
          <w:sz w:val="28"/>
          <w:szCs w:val="28"/>
        </w:rPr>
        <w:t>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>3.3.  Рассмотрение заявки провод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>тся в течение 30 дней с момента ее поступления. Заявка на изменение маршрута, связанная с обеспечением безопасной перевозки пассажиров автобусами рассматривается в возможно короткие сроки.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3.4. Решение об изменении </w:t>
      </w:r>
      <w:r>
        <w:rPr>
          <w:sz w:val="28"/>
          <w:szCs w:val="28"/>
        </w:rPr>
        <w:t xml:space="preserve">городского </w:t>
      </w:r>
      <w:r w:rsidRPr="0027032E">
        <w:rPr>
          <w:sz w:val="28"/>
          <w:szCs w:val="28"/>
        </w:rPr>
        <w:t xml:space="preserve">маршрута </w:t>
      </w:r>
      <w:r>
        <w:rPr>
          <w:sz w:val="28"/>
          <w:szCs w:val="28"/>
        </w:rPr>
        <w:t xml:space="preserve">администрацией городского поселения </w:t>
      </w:r>
      <w:r w:rsidRPr="0027032E">
        <w:rPr>
          <w:sz w:val="28"/>
          <w:szCs w:val="28"/>
        </w:rPr>
        <w:t>принимается на основании заключения соответствующей комиссии.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3.5. При принятии </w:t>
      </w:r>
      <w:r>
        <w:rPr>
          <w:sz w:val="28"/>
          <w:szCs w:val="28"/>
        </w:rPr>
        <w:t xml:space="preserve">отрицательного </w:t>
      </w:r>
      <w:r w:rsidRPr="0027032E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об </w:t>
      </w:r>
      <w:r w:rsidRPr="0027032E">
        <w:rPr>
          <w:sz w:val="28"/>
          <w:szCs w:val="28"/>
        </w:rPr>
        <w:t>изменени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 xml:space="preserve"> маршрута </w:t>
      </w:r>
      <w:r>
        <w:rPr>
          <w:sz w:val="28"/>
          <w:szCs w:val="28"/>
        </w:rPr>
        <w:t xml:space="preserve">администрация городского поселения </w:t>
      </w:r>
      <w:r w:rsidRPr="0027032E">
        <w:rPr>
          <w:sz w:val="28"/>
          <w:szCs w:val="28"/>
        </w:rPr>
        <w:t xml:space="preserve"> извещает в течение 30 календарных дней с момента поступления заявки инициатора изменения</w:t>
      </w:r>
      <w:r>
        <w:rPr>
          <w:sz w:val="28"/>
          <w:szCs w:val="28"/>
        </w:rPr>
        <w:t xml:space="preserve"> маршрута.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3.6. При принятии </w:t>
      </w:r>
      <w:r>
        <w:rPr>
          <w:sz w:val="28"/>
          <w:szCs w:val="28"/>
        </w:rPr>
        <w:t>администрацией городского поселения</w:t>
      </w:r>
      <w:r w:rsidRPr="0027032E">
        <w:rPr>
          <w:sz w:val="28"/>
          <w:szCs w:val="28"/>
        </w:rPr>
        <w:t xml:space="preserve"> положительного решения по изменению маршрута он начинает процедуру изменени</w:t>
      </w:r>
      <w:r>
        <w:rPr>
          <w:sz w:val="28"/>
          <w:szCs w:val="28"/>
        </w:rPr>
        <w:t>я</w:t>
      </w:r>
      <w:r w:rsidRPr="0027032E">
        <w:rPr>
          <w:sz w:val="28"/>
          <w:szCs w:val="28"/>
        </w:rPr>
        <w:t xml:space="preserve"> маршрута регулярных перевозок, включающую в себя работу по проведению необходимых согласований, обследованию дорожных условий по предполагаемому маршруту, утверждению изменений в документаци</w:t>
      </w:r>
      <w:r>
        <w:rPr>
          <w:sz w:val="28"/>
          <w:szCs w:val="28"/>
        </w:rPr>
        <w:t>ю</w:t>
      </w:r>
      <w:r w:rsidRPr="0027032E">
        <w:rPr>
          <w:sz w:val="28"/>
          <w:szCs w:val="28"/>
        </w:rPr>
        <w:t xml:space="preserve"> по маршруту. Процедура изменения маршрута должна занимать не более 30 дней с даты принятия решения о начале такой процедуры.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 3.7. Маршрут считается измененным с момента регистрации соответствующих изменений в </w:t>
      </w:r>
      <w:r>
        <w:rPr>
          <w:sz w:val="28"/>
          <w:szCs w:val="28"/>
        </w:rPr>
        <w:t xml:space="preserve">реестре </w:t>
      </w:r>
      <w:r w:rsidRPr="0027032E">
        <w:rPr>
          <w:sz w:val="28"/>
          <w:szCs w:val="28"/>
        </w:rPr>
        <w:t xml:space="preserve">маршрутов </w:t>
      </w:r>
      <w:r>
        <w:rPr>
          <w:sz w:val="28"/>
          <w:szCs w:val="28"/>
        </w:rPr>
        <w:t>Таловского городского поселения</w:t>
      </w:r>
      <w:r w:rsidRPr="0027032E">
        <w:rPr>
          <w:sz w:val="28"/>
          <w:szCs w:val="28"/>
        </w:rPr>
        <w:t xml:space="preserve"> в установленном порядке</w:t>
      </w:r>
      <w:r>
        <w:rPr>
          <w:sz w:val="28"/>
          <w:szCs w:val="28"/>
        </w:rPr>
        <w:t>.</w:t>
      </w:r>
    </w:p>
    <w:p w:rsidR="007F2D88" w:rsidRPr="0027032E" w:rsidRDefault="007F2D88" w:rsidP="00B728D5">
      <w:pPr>
        <w:pStyle w:val="BodyText"/>
        <w:rPr>
          <w:sz w:val="28"/>
          <w:szCs w:val="28"/>
        </w:rPr>
      </w:pP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pStyle w:val="BodyText"/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  <w:lang w:val="en-US"/>
        </w:rPr>
        <w:t>IV</w:t>
      </w:r>
      <w:r w:rsidRPr="0027032E">
        <w:rPr>
          <w:b/>
          <w:bCs/>
          <w:sz w:val="28"/>
          <w:szCs w:val="28"/>
        </w:rPr>
        <w:t xml:space="preserve">. Закрытие маршрута регулярного </w:t>
      </w:r>
      <w:r>
        <w:rPr>
          <w:b/>
          <w:bCs/>
          <w:sz w:val="28"/>
          <w:szCs w:val="28"/>
        </w:rPr>
        <w:t xml:space="preserve">пригородного </w:t>
      </w:r>
      <w:r w:rsidRPr="0027032E">
        <w:rPr>
          <w:b/>
          <w:bCs/>
          <w:sz w:val="28"/>
          <w:szCs w:val="28"/>
        </w:rPr>
        <w:t>сообщения</w:t>
      </w:r>
    </w:p>
    <w:p w:rsidR="007F2D88" w:rsidRPr="0027032E" w:rsidRDefault="007F2D88" w:rsidP="00B728D5">
      <w:pPr>
        <w:pStyle w:val="BodyText"/>
        <w:tabs>
          <w:tab w:val="clear" w:pos="0"/>
        </w:tabs>
        <w:rPr>
          <w:sz w:val="28"/>
          <w:szCs w:val="28"/>
        </w:rPr>
      </w:pPr>
      <w:r w:rsidRPr="0027032E">
        <w:rPr>
          <w:sz w:val="28"/>
          <w:szCs w:val="28"/>
        </w:rPr>
        <w:tab/>
        <w:t>4.1. Основания закрытия</w:t>
      </w:r>
      <w:r>
        <w:rPr>
          <w:sz w:val="28"/>
          <w:szCs w:val="28"/>
        </w:rPr>
        <w:t xml:space="preserve"> городского</w:t>
      </w:r>
      <w:r w:rsidRPr="0027032E">
        <w:rPr>
          <w:sz w:val="28"/>
          <w:szCs w:val="28"/>
        </w:rPr>
        <w:t>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отсутствие устойчивого пассажиропотока и (или) социальной потребности в перевозках;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оптимизация маршрутной сети;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отсутствие возможности обеспечить безопасность движения.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4.2. При наличии основания (оснований) для закрытия маршрута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по своей инициативе или по обращению заинтересованного лица (инициатора закрытия маршрута) принимает решение о начале процедуры закрытия маршрута и проводит комиссионное рассмотрение оснований закрытия маршрута.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4.3. Решение о закрытии маршрута или об отсутствии оснований закрытия маршрута принимается </w:t>
      </w:r>
      <w:r>
        <w:rPr>
          <w:sz w:val="28"/>
          <w:szCs w:val="28"/>
        </w:rPr>
        <w:t>администрацией городского поселения</w:t>
      </w:r>
      <w:r w:rsidRPr="0027032E">
        <w:rPr>
          <w:sz w:val="28"/>
          <w:szCs w:val="28"/>
        </w:rPr>
        <w:t xml:space="preserve"> не позднее 30 дней с начала процедуры закрытия маршрута или с момента поступления обращения заинтересованного лица.</w:t>
      </w:r>
    </w:p>
    <w:p w:rsidR="007F2D88" w:rsidRDefault="007F2D88" w:rsidP="00B728D5">
      <w:pPr>
        <w:jc w:val="both"/>
        <w:rPr>
          <w:b/>
          <w:bCs/>
        </w:rPr>
      </w:pPr>
      <w:r w:rsidRPr="0027032E">
        <w:rPr>
          <w:sz w:val="28"/>
          <w:szCs w:val="28"/>
        </w:rPr>
        <w:tab/>
        <w:t xml:space="preserve">4.4. Маршрут считается закрытым и движение транспортных средств по маршруту прекращается с исключения маршрута из </w:t>
      </w:r>
      <w:r>
        <w:rPr>
          <w:sz w:val="28"/>
          <w:szCs w:val="28"/>
        </w:rPr>
        <w:t xml:space="preserve">реестра </w:t>
      </w:r>
      <w:r w:rsidRPr="0027032E">
        <w:rPr>
          <w:sz w:val="28"/>
          <w:szCs w:val="28"/>
        </w:rPr>
        <w:t xml:space="preserve">маршрутов </w:t>
      </w:r>
      <w:r>
        <w:rPr>
          <w:sz w:val="28"/>
          <w:szCs w:val="28"/>
        </w:rPr>
        <w:t>Таловского городского поселения</w:t>
      </w:r>
      <w:r w:rsidRPr="0027032E">
        <w:rPr>
          <w:sz w:val="28"/>
          <w:szCs w:val="28"/>
        </w:rPr>
        <w:t xml:space="preserve"> в установленном порядке.</w:t>
      </w:r>
    </w:p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/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распоряжению администрации 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городского поселения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07 апреля 2015 года   № 89</w:t>
      </w:r>
    </w:p>
    <w:p w:rsidR="007F2D88" w:rsidRDefault="007F2D88" w:rsidP="00B728D5">
      <w:pPr>
        <w:jc w:val="right"/>
        <w:rPr>
          <w:sz w:val="28"/>
          <w:szCs w:val="28"/>
        </w:rPr>
      </w:pPr>
    </w:p>
    <w:p w:rsidR="007F2D88" w:rsidRDefault="007F2D88" w:rsidP="00B728D5">
      <w:pPr>
        <w:jc w:val="right"/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ПОЛОЖЕНИЕ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 xml:space="preserve"> О ПРОВЕДЕНИИ КОНКУРСА НА ПРАВО ЗАКЛЮЧЕНИЯ ДОГОВОРОВ 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 xml:space="preserve">НА ВЫПОЛНЕНИЕ ПАССАЖИРСКИХ ПЕРЕВОЗОК ПО </w:t>
      </w:r>
      <w:r>
        <w:rPr>
          <w:b/>
          <w:bCs/>
          <w:sz w:val="28"/>
          <w:szCs w:val="28"/>
        </w:rPr>
        <w:t>ВНУТРИМУНИЦИПАЛЬНЫМ ГОРОДСКИМ МАРШРУТАМ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</w:p>
    <w:p w:rsidR="007F2D88" w:rsidRPr="0027032E" w:rsidRDefault="007F2D88" w:rsidP="00B728D5">
      <w:pPr>
        <w:jc w:val="both"/>
        <w:rPr>
          <w:sz w:val="28"/>
          <w:szCs w:val="28"/>
        </w:rPr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1. Общие положения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ab/>
      </w:r>
      <w:r w:rsidRPr="0027032E">
        <w:rPr>
          <w:sz w:val="28"/>
          <w:szCs w:val="28"/>
        </w:rPr>
        <w:t>1.1 Конкурс проводится в целях отбора перевозчиков, обеспечивающих лучшие условия перевозки пассажиров и багажа, является способом регулирования транспортного обслуживания для удовлетворения потребностей населения в безопасных и своевременных перевозках.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1.2. Организатором конкурса является </w:t>
      </w:r>
      <w:r>
        <w:rPr>
          <w:sz w:val="28"/>
          <w:szCs w:val="28"/>
        </w:rPr>
        <w:t xml:space="preserve">администрация Таловского городского поселения </w:t>
      </w:r>
      <w:r w:rsidRPr="0027032E">
        <w:rPr>
          <w:sz w:val="28"/>
          <w:szCs w:val="28"/>
        </w:rPr>
        <w:t>(далее – организатор конкурса).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1.3. Организатор конкурса создает конкурсную комиссию, утверждает ее состав, председателя и порядок деятельности.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1.4. Организатор конкурса определяет условия проведения конкурса, формирует конкурсные предложения </w:t>
      </w:r>
      <w:r>
        <w:rPr>
          <w:sz w:val="28"/>
          <w:szCs w:val="28"/>
        </w:rPr>
        <w:t xml:space="preserve">по одному или </w:t>
      </w:r>
      <w:r w:rsidRPr="0027032E">
        <w:rPr>
          <w:sz w:val="28"/>
          <w:szCs w:val="28"/>
        </w:rPr>
        <w:t xml:space="preserve"> нескольким маршрутам регулярного сообщения (по одному маршруту могут быть определены несколько конкурсных предложений) и принимает решение о проведении конкурса.</w:t>
      </w:r>
    </w:p>
    <w:p w:rsidR="007F2D88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1.5. Информационное извещение о проведении конкурса на право заключения договора на выполнение пассажирских перевозок по маршрутам регулярного сообщения публикуется не менее чем за 30 дней до даты его проведения в официальных средствах массовой информации </w:t>
      </w:r>
      <w:r>
        <w:rPr>
          <w:sz w:val="28"/>
          <w:szCs w:val="28"/>
        </w:rPr>
        <w:t>Таловского городского поселения</w:t>
      </w:r>
      <w:r w:rsidRPr="0027032E">
        <w:rPr>
          <w:sz w:val="28"/>
          <w:szCs w:val="28"/>
        </w:rPr>
        <w:t xml:space="preserve"> и размещается в Интернете на сайте организатора конкурса</w:t>
      </w:r>
      <w:r>
        <w:rPr>
          <w:sz w:val="28"/>
          <w:szCs w:val="28"/>
        </w:rPr>
        <w:t>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 Информационное извещение должно содержать: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1.6.1. Наименование организатора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1.6.2. Дату, время и место проведения конкурса, время и место ознакомления претендентов с паспортами маршрутов, расписаниями движения транспортных средств и условиями перевозки пассажиров, для которых установлены меры социальной поддержки за счет средств бюджета.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1.6.3. Дату начала и окончания приема заявок (документов) на участие в конкурсе.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1.6.4. Адрес организатора конкурса, места принятия документов для участия в конкурсе с указанием этажа, комнаты, номера телефона, времени приема.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1.6.5. Дату, время и место проведения процедуры вскрытия конвертов с конкурсной документацией.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1.6.6. Конкурсные предложения, включающие: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номер и наименование маршрута;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протяженность маршрута;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номер конкурсного предложения;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сведения о транспортных средствах, необходимых для обслуживания маршрута, включающие тип транспортных средств, их количество</w:t>
      </w:r>
      <w:r>
        <w:rPr>
          <w:sz w:val="28"/>
          <w:szCs w:val="28"/>
        </w:rPr>
        <w:t xml:space="preserve"> и вместимость.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1.6.7. Форму договора, утвержденную организатором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1.6.8. Срок, предоставляемый для заключения договора на выполнение пассажирских перевозок по маршруту (маршрутам) регулярного </w:t>
      </w:r>
      <w:r>
        <w:rPr>
          <w:sz w:val="28"/>
          <w:szCs w:val="28"/>
        </w:rPr>
        <w:t>внутримуниципального городского сообщения</w:t>
      </w:r>
      <w:r w:rsidRPr="0027032E">
        <w:rPr>
          <w:sz w:val="28"/>
          <w:szCs w:val="28"/>
        </w:rPr>
        <w:t xml:space="preserve"> по результатам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1.6.9. Срок действия договора на выполнение пассажирских перевозок по маршруту (маршрутам) регулярного </w:t>
      </w:r>
      <w:r>
        <w:rPr>
          <w:sz w:val="28"/>
          <w:szCs w:val="28"/>
        </w:rPr>
        <w:t xml:space="preserve">внутримуниципального городского </w:t>
      </w:r>
      <w:r w:rsidRPr="0027032E">
        <w:rPr>
          <w:sz w:val="28"/>
          <w:szCs w:val="28"/>
        </w:rPr>
        <w:t>сообщения, заключаемого с победителем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1.6.10. Иные условия проведения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1.7. В случае изменения сроков, указанных в информационном извещении, организатор конкурса обязан не позднее, чем за 3 дня до наступления ранее намеченного срока соответствующего мероприятия опубликовать информацию об изменении сроков в тех же средствах массовой информации и в </w:t>
      </w:r>
      <w:r>
        <w:rPr>
          <w:sz w:val="28"/>
          <w:szCs w:val="28"/>
        </w:rPr>
        <w:t xml:space="preserve">сети </w:t>
      </w:r>
      <w:r w:rsidRPr="0027032E">
        <w:rPr>
          <w:sz w:val="28"/>
          <w:szCs w:val="28"/>
        </w:rPr>
        <w:t>Интернет на сайте, что и информационное извещение.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 xml:space="preserve">2. Требования к участникам конкурса и документы, 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представляемые для участия в конкурсе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ab/>
      </w:r>
      <w:r w:rsidRPr="0027032E">
        <w:rPr>
          <w:sz w:val="28"/>
          <w:szCs w:val="28"/>
        </w:rPr>
        <w:t>2.1. Участвовать в конкурсе могут предприятия и организации независимо от организационно-правовых форм и форм собственности, субъекты малого  предпринимательства, отвечающие требованиям, предъявляемым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 xml:space="preserve"> действующими нормативн</w:t>
      </w:r>
      <w:r>
        <w:rPr>
          <w:sz w:val="28"/>
          <w:szCs w:val="28"/>
        </w:rPr>
        <w:t xml:space="preserve">ыми </w:t>
      </w:r>
      <w:r w:rsidRPr="0027032E">
        <w:rPr>
          <w:sz w:val="28"/>
          <w:szCs w:val="28"/>
        </w:rPr>
        <w:t>правовыми актами Российской Федерации и Воронежской области к лицам, осуществляющим пассажирские перевозки, а также не находящимся в стадии реорганизации или ликвидации юридического лица, банкротства, не имеющим на момент проведения конкурса задолженности по начисленным налогам, сборам и иным обязательствам платежей в бюджеты любого уровня или государственные внебюджетные фонды, превышающей 25% балансовой стоимости их активов, и имеющие: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действующую лицензию на перевозку пассажиров автомобильным транспортом, оборудованным для перевозок более 8 человек;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транспортные средства (собственные и (или) привлеченные на законных основаниях) в количестве, установленном заказчиком перевозок (с учетом коэффициента использования парка К</w:t>
      </w:r>
      <w:r w:rsidRPr="0027032E">
        <w:rPr>
          <w:sz w:val="28"/>
          <w:szCs w:val="28"/>
          <w:vertAlign w:val="subscript"/>
        </w:rPr>
        <w:t>ип</w:t>
      </w:r>
      <w:r w:rsidRPr="0027032E">
        <w:rPr>
          <w:sz w:val="28"/>
          <w:szCs w:val="28"/>
        </w:rPr>
        <w:t>=0,8) и соответствующие качественным характеристикам и требованиям, указанным в конкурсной документации, а также требованиям, предъявляемым к транспортным средствам действующим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 xml:space="preserve">ыми </w:t>
      </w:r>
      <w:r w:rsidRPr="0027032E">
        <w:rPr>
          <w:sz w:val="28"/>
          <w:szCs w:val="28"/>
        </w:rPr>
        <w:t>правовыми актами, в том числе требованиям по обеспечению безопасной перевозки пассажиров, безопасности дорожного движения, пожарной безопасн</w:t>
      </w:r>
      <w:r>
        <w:rPr>
          <w:sz w:val="28"/>
          <w:szCs w:val="28"/>
        </w:rPr>
        <w:t>о</w:t>
      </w:r>
      <w:r w:rsidRPr="0027032E">
        <w:rPr>
          <w:sz w:val="28"/>
          <w:szCs w:val="28"/>
        </w:rPr>
        <w:t>сти, техническим нормам завода-изготовителя по конструкции и техсостоянию, требованиям, предъявляемым к оборудованию транспортных средств, их внутреннему и внешнему состоянию;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необходимые в соответствии с действующим</w:t>
      </w:r>
      <w:r>
        <w:rPr>
          <w:sz w:val="28"/>
          <w:szCs w:val="28"/>
        </w:rPr>
        <w:t>и</w:t>
      </w:r>
      <w:r w:rsidRPr="00270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нормативными правовыми актами </w:t>
      </w:r>
      <w:r w:rsidRPr="0027032E">
        <w:rPr>
          <w:sz w:val="28"/>
          <w:szCs w:val="28"/>
        </w:rPr>
        <w:t>производственные мощности (собственные или арендованные) и трудовые ресурсы для выполнения перевозок пассажи</w:t>
      </w:r>
      <w:r>
        <w:rPr>
          <w:sz w:val="28"/>
          <w:szCs w:val="28"/>
        </w:rPr>
        <w:t>ров автомобильным транспортом.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ab/>
      </w:r>
      <w:r w:rsidRPr="0027032E">
        <w:rPr>
          <w:sz w:val="28"/>
          <w:szCs w:val="28"/>
        </w:rPr>
        <w:t>2.2. Для участия в конкурсе претендентами представляются следующие документы: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 </w:t>
      </w:r>
      <w:r w:rsidRPr="0027032E">
        <w:rPr>
          <w:sz w:val="28"/>
          <w:szCs w:val="28"/>
        </w:rPr>
        <w:tab/>
        <w:t>2.2.1. Заявка на участие в конкурсе по форме согласно приложению № 1 к Положению.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2.2.2. Заверенная в соответствии с федеральным законодательством копия лицензии на осуществление перевозки пассажиров автотранспортом.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2.2.3. Выписка из Единого государственного реестра юридических лиц, полученная не ранее чем за шесть месяцев до дня опубликования информационного извещения о проведении конкурса, или нотариально заверенная копия такой выписки (для юридических лиц); выписка из Единого государственного реестра индивидуальных предпринимателей, полученная не ранее чем за шесть месяцев до дня опубликования информационного извещения о проведении конкурса, или нотариально заверенная копия такой выписки (для индивидуальных предпринимателей).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2.2.4. Справка о среднемесячной заработной плате водителей, работающих на маршрутах регулярного сообщения, за 3 месяца, предшествующие месяцу, в котором опубликовано информационно</w:t>
      </w:r>
      <w:r>
        <w:rPr>
          <w:sz w:val="28"/>
          <w:szCs w:val="28"/>
        </w:rPr>
        <w:t>е</w:t>
      </w:r>
      <w:r w:rsidRPr="0027032E">
        <w:rPr>
          <w:sz w:val="28"/>
          <w:szCs w:val="28"/>
        </w:rPr>
        <w:t xml:space="preserve"> извещение о проведении конкурса, подписанная руководителем предприятия и главным бухгалтером, - для юридических лиц, индивидуальным предпринимателем – для индивидуальных предпринимателей.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2.2.5. Справка о транспортных средствах, выделяемых на маршрут, по форме согласно приложени</w:t>
      </w:r>
      <w:r>
        <w:rPr>
          <w:sz w:val="28"/>
          <w:szCs w:val="28"/>
        </w:rPr>
        <w:t>ю</w:t>
      </w:r>
      <w:r w:rsidRPr="0027032E">
        <w:rPr>
          <w:sz w:val="28"/>
          <w:szCs w:val="28"/>
        </w:rPr>
        <w:t xml:space="preserve"> 2 к Положению. Справка представляется по каждому маршруту отдельно и подписывается руководителем предприятия и главным бухгалтером – для юридических лиц, индивидуальным предпринимателем – для индивидуальных предпринимателей. К справке прилагаются копии документов, устанавливающих право собственности на транспортные средства (паспорт транспортного средства или свидетельство о регистрации), а на привлеченный транспорт – дополнительно копии договоров на право пользования транспортными средствами.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2.2.6. Справка о наличии ремонтно-технической базы (копия документа, подтверждающего право собственности), а при отсутствии собственной базы – копию договора со сторонней организацией, имеющей собственную ремонтно-техническую базу. Данная справка подписывается руководителем предприятия и главным бухгалтером – для юридических лиц, индивидуальным предпринимателем – для индивидуальных предпринимателей.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2.2.7. Справка о наличии охраняемой стоянки и обогреваемых боксов или дополнительного оборудования для выпуска подвижного состава при низких температурах (собственных или арендованных).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2.2.8. Справка произвольной формы об отсутствии процедуры банкротства, ликвидации и реорганизации юридического лица, прекращения деятельности индивидуального предпринимателя, отсутствии ареста на имущество, необходимое для обеспечения организации перевозок пассажиров в соответствии с поданной заявкой на участие в конкурсе (для юридических лиц – подписывается руководителем предприятия и главным бухгалтером, для индивидуальных предпринимателей – индивидуальным предпринимателем).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2.2.9. Справка о наличии (отсутствии) задолженности перед бюджетом всех уровней (налогам, сборам, пеням и штрафным санкциям) по состоянию на последнюю отчетную дату (оригинал).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          2.2.10. Сведения о наличии опыта по выполнению перевозок пассажиров на рассматриваемом маршруте (маршрутах).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2.2.11. Заверенная в нотариальном порядке копия сертификата соответствия услуг по перевозке пассажиров автомобильным транспортом (в случае наличия)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2.2.12. Опись представленных документов, подписанная претендентом или его представителем.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Копии документов (кроме нотариально заверенных копий) заверяются претендентом или его уполномоченным представителем и скрепляются оттиском печати претендента.</w:t>
      </w: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2.3. Документы, указанные в пункте 2.2. настоящего раздела, представляются претендентом или его представителем в конкурсную комиссию в запечатанном конверте по адресу, указанному в информационном извещении о проведении конкурса. Допускается отправка документов почтой заказным письмом (с </w:t>
      </w:r>
      <w:r>
        <w:rPr>
          <w:sz w:val="28"/>
          <w:szCs w:val="28"/>
        </w:rPr>
        <w:t>уведомлением</w:t>
      </w:r>
      <w:r w:rsidRPr="0027032E">
        <w:rPr>
          <w:sz w:val="28"/>
          <w:szCs w:val="28"/>
        </w:rPr>
        <w:t>). Документы, представленные позднее даты, указанной в информационном извещении, приему не подлежат.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2.4. Заявка на участие в конкурсе выражает намерение принять участие в конкурсе на условиях, установленных настоящим Положением и опубликованном извещении о проведении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</w:p>
    <w:p w:rsidR="007F2D88" w:rsidRPr="0027032E" w:rsidRDefault="007F2D88" w:rsidP="00B728D5">
      <w:pPr>
        <w:jc w:val="both"/>
        <w:rPr>
          <w:sz w:val="28"/>
          <w:szCs w:val="28"/>
        </w:rPr>
      </w:pP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3. Порядок проведения конкурса</w:t>
      </w:r>
    </w:p>
    <w:p w:rsidR="007F2D88" w:rsidRPr="0027032E" w:rsidRDefault="007F2D88" w:rsidP="00B728D5">
      <w:pPr>
        <w:pStyle w:val="BodyText"/>
        <w:tabs>
          <w:tab w:val="clear" w:pos="0"/>
        </w:tabs>
        <w:rPr>
          <w:sz w:val="28"/>
          <w:szCs w:val="28"/>
        </w:rPr>
      </w:pPr>
      <w:r w:rsidRPr="0027032E">
        <w:rPr>
          <w:sz w:val="28"/>
          <w:szCs w:val="28"/>
        </w:rPr>
        <w:tab/>
        <w:t>3.1. Публично в день, во время и в месте, указанном в информационном извещении о проведении конкурса, конкурсной комиссией вскрываются конверты с документами на участие в конкурсе. При вскрытии каждого конверта секретарём конкурсной комиссии оглашается наименование претендента и заявка на участие в конкурсе.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3.2. Конкурсная комиссия сверяет наличие документов на участие в конкурсе, представленных претендентом в соответствии с пунктом 2.2. раздел</w:t>
      </w:r>
      <w:r>
        <w:rPr>
          <w:sz w:val="28"/>
          <w:szCs w:val="28"/>
        </w:rPr>
        <w:t>а</w:t>
      </w:r>
      <w:r w:rsidRPr="0027032E">
        <w:rPr>
          <w:sz w:val="28"/>
          <w:szCs w:val="28"/>
        </w:rPr>
        <w:t xml:space="preserve"> 2 настоящего Положения, проверяет содержание и правильность оформления документов.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Секретарь конкурсной комиссии оглашает результаты рассмотрения документов на участие в конкурсе, представленных каждым из претендентов, и вносит на голосование комиссии вопрос о допуске претендента на конкурс и признании его участником конкурса или об отказе претенденту в допуске на конкурс.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Результаты заносятся в протокол, который подписывается всеми присутствующими на заседании членами конкурсной комиссии.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3.3. Основаниями для отказа претенденту в допуске на конкурс являются: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3.3.1. Несоответствие заявки форме, установленной приложением № 1 к настоящему Положению.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3.3.2. Несоответствие конкурсных предложений, указанных в заявке, информационному извещению организатора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3.3.2.1. Размер среднемесячной заработной платы водителей, работающих на маршрутах регулярного сообщения, указанный в заявке на участие в конкурсе, ниже уровня установленной минимальной заработной платы. 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3.3.3. Непредставление документа (документов), предусмотренных пунктом 2.2 раздела 2 настоящего Положения.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3.4. В случае установления недостоверности сведений, содержащихся в заявке на участие в конкурсе, в документах, представленных претендентами (участниками) конкурса в соответствии с пунктом 2.2 раздела 2 настоящего Положения, а также установления факта наличия задолженности перед бюджетами </w:t>
      </w:r>
      <w:r>
        <w:rPr>
          <w:sz w:val="28"/>
          <w:szCs w:val="28"/>
        </w:rPr>
        <w:t>какого-либо уровня</w:t>
      </w:r>
      <w:r w:rsidRPr="0027032E">
        <w:rPr>
          <w:sz w:val="28"/>
          <w:szCs w:val="28"/>
        </w:rPr>
        <w:t xml:space="preserve"> (по налогам, сборам, пеням и штрафным санкциям), проведения реорганизации, ликвидации юридического лица, прекращения деятельности индивидуального предпринимателя или проведения в отношении претендента (участника) конкурса процедуры банкротства либо наличия ареста на имущество, необходимого для обеспечения организации перевозок пассажиров в соответствии с поданной заявкой на участие в конкурсе, приостановления действия лицензии на осуществление перевозки пассажиров автотранспортом конкурсная комиссия отстраняет такого претендента (участника) от участия в конкурсе на любом этапе его проведения.</w:t>
      </w: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3.5. Конкурсной комиссией не позднее 20 дней с момента вскрытия конвертов по балльной системе оцениваются данные, представленные в заявке на участие в конкурсе.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3.6. Оценка производится по утвержденным оценочным показателям (приложение № 3 к Положению). Победителем конкурса признается участник, набравший максимальное количество баллов. В случае, если участники набрали одинаковое количество баллов, решение принимается открытым голосованием большинства голосов присутствующих на заседании членов комиссии, при равенстве голосов решающим является голос председательствующего на заседании комиссии.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3.7. В протокол об итогах конкурса, который подписывается всеми присутствующими на заседании членами конкурсной комиссии, вносится информация: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о признании конкурса состоявшимся и о победителе конкурса;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о количестве баллов, набранных всеми участниками конкурса;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27032E">
        <w:rPr>
          <w:sz w:val="28"/>
          <w:szCs w:val="28"/>
        </w:rPr>
        <w:t>о признании конкурса несостоявшимся.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3.8. Участнику конкурса в течение 5 рабочих дней со дня подписания протокола об итогах конкурса передается выписка из протокола (уведомление о победе на конкурсе) путем вручения под расписку либо направления по почте (заказным письмом).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3.9. В случае если победитель конкурса уклоняется от заключения договора в срок, предусмотренный настоящим Положением, организатор конкурса заключает договор с участником конкурса, занявшим второе место.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3.10. Конкурс признается несостоявшимся в случаях, если не одна заявка или ни один из претендентов не признан участником конкурса.</w:t>
      </w:r>
    </w:p>
    <w:p w:rsidR="007F2D88" w:rsidRPr="0027032E" w:rsidRDefault="007F2D88" w:rsidP="00B728D5">
      <w:pPr>
        <w:ind w:firstLine="993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В случае, если конкурс признан не состоявшимся в связи с представлением только одной заявки на участие в конкурсе, договор заключается на условиях, указанных в извещении о проведении конкурса, конкурсной документации и заявке с перевозчиком, подавшим заявку на участие в конкурсе, если поданная им заявка соответствует требованиям извещения о проведении конкурса, конкурсной документации.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3.11. В случае, если на участие в конкурсе в срок, установленный в извещении о проведении конкурса и конкурсной документации не было подано ни одной заявки, либо в случае несоответствия заявок (заявки), поданных (поданной) на участие в конкурсе, требованиям извещения о проведении конкурса, конкурсной документации</w:t>
      </w:r>
      <w:r>
        <w:rPr>
          <w:sz w:val="28"/>
          <w:szCs w:val="28"/>
        </w:rPr>
        <w:t xml:space="preserve"> -</w:t>
      </w:r>
      <w:r w:rsidRPr="0027032E">
        <w:rPr>
          <w:sz w:val="28"/>
          <w:szCs w:val="28"/>
        </w:rPr>
        <w:t xml:space="preserve"> конкурс признается несостоявшимся и договор может быть заключен без проведения конкурса на срок до заключения договора по итогам нового конкурса, но не более чем на один год с даты признания конкурса несостоявшимся.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>3.12. Информация о результатах конкурса публикуется организатором конкурса в тех же средствах массовой информации и в Интернете на сайте, что и информационное извещение о проведении конкурса, в течение 10 рабочих дней с даты подписания протокола об итогах конкурса.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4. Основные условия договора на выполнение пассажирских</w:t>
      </w:r>
    </w:p>
    <w:p w:rsidR="007F2D88" w:rsidRPr="0027032E" w:rsidRDefault="007F2D88" w:rsidP="00B728D5">
      <w:pPr>
        <w:jc w:val="center"/>
        <w:rPr>
          <w:b/>
          <w:bCs/>
          <w:sz w:val="28"/>
          <w:szCs w:val="28"/>
        </w:rPr>
      </w:pPr>
      <w:r w:rsidRPr="0027032E">
        <w:rPr>
          <w:b/>
          <w:bCs/>
          <w:sz w:val="28"/>
          <w:szCs w:val="28"/>
        </w:rPr>
        <w:t>перевозок и порядок его заключения</w:t>
      </w:r>
    </w:p>
    <w:p w:rsidR="007F2D88" w:rsidRPr="0027032E" w:rsidRDefault="007F2D88" w:rsidP="00B728D5">
      <w:pPr>
        <w:pStyle w:val="BodyText"/>
        <w:tabs>
          <w:tab w:val="clear" w:pos="0"/>
        </w:tabs>
        <w:rPr>
          <w:sz w:val="28"/>
          <w:szCs w:val="28"/>
        </w:rPr>
      </w:pPr>
      <w:r w:rsidRPr="0027032E">
        <w:rPr>
          <w:sz w:val="28"/>
          <w:szCs w:val="28"/>
        </w:rPr>
        <w:tab/>
        <w:t>4.1. Организатор конкурса заключает договор с победителем или единственным участником конкурса не позднее двадцати дней со дня подписания протокола об итогах конкурса на срок пять лет.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b/>
          <w:bCs/>
          <w:sz w:val="28"/>
          <w:szCs w:val="28"/>
        </w:rPr>
        <w:tab/>
      </w:r>
      <w:r w:rsidRPr="0027032E">
        <w:rPr>
          <w:sz w:val="28"/>
          <w:szCs w:val="28"/>
        </w:rPr>
        <w:t xml:space="preserve">4.2. В условиях договора предусматриваются права и обязанности </w:t>
      </w:r>
      <w:r>
        <w:rPr>
          <w:sz w:val="28"/>
          <w:szCs w:val="28"/>
        </w:rPr>
        <w:t>администрации городского поселения</w:t>
      </w:r>
      <w:r w:rsidRPr="0027032E">
        <w:rPr>
          <w:sz w:val="28"/>
          <w:szCs w:val="28"/>
        </w:rPr>
        <w:t xml:space="preserve"> и победителя конкурса по выполнению условий перевозки. При увеличении или уменьшении пассажиропотока на маршруте, подтвержденного в установленном порядке и повлекшего изменение условий перевозки, заключаются дополнительные соглашения к договору.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4.3.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расторгает договор в одностороннем порядке в случаях отзыва лицензии на осуществление перевозки пассажиров и (или) систематического невыполнения условий перевозки, уведомив об этом перевозчика за 30 дней до даты расторжения договора.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032E">
        <w:rPr>
          <w:sz w:val="28"/>
          <w:szCs w:val="28"/>
        </w:rPr>
        <w:t xml:space="preserve">В соответствии с настоящим порядком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принимает решение о проведении нового конкурса на право заключения договора на выполнение пассажирских перевозок по маршруту (маршрутам) регулярного сообщения.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На период созыва и проведения конкурса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заключает договор на выполнение временных пассажирских перевозок с перевозчиком, способным обеспечить выполнение соответствующих условий перевозки на данном маршруте (маршрутах).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Выбор такого перевозчика осуществляется среди участников конкурса, а также посредством принятия перевозчиком публичного предложения, размещенного уполномоченным органом в тех же средствах массовой информации и в Интернете на сайте </w:t>
      </w:r>
      <w:r>
        <w:rPr>
          <w:sz w:val="28"/>
          <w:szCs w:val="28"/>
        </w:rPr>
        <w:t>администрации городского поселения</w:t>
      </w:r>
      <w:r w:rsidRPr="0027032E">
        <w:rPr>
          <w:sz w:val="28"/>
          <w:szCs w:val="28"/>
        </w:rPr>
        <w:t>.</w:t>
      </w:r>
    </w:p>
    <w:p w:rsidR="007F2D88" w:rsidRPr="0027032E" w:rsidRDefault="007F2D88" w:rsidP="00B728D5">
      <w:pPr>
        <w:jc w:val="both"/>
        <w:rPr>
          <w:sz w:val="28"/>
          <w:szCs w:val="28"/>
        </w:rPr>
      </w:pPr>
      <w:r w:rsidRPr="0027032E">
        <w:rPr>
          <w:sz w:val="28"/>
          <w:szCs w:val="28"/>
        </w:rPr>
        <w:tab/>
        <w:t xml:space="preserve">4.4. </w:t>
      </w:r>
      <w:r>
        <w:rPr>
          <w:sz w:val="28"/>
          <w:szCs w:val="28"/>
        </w:rPr>
        <w:t>Администрация городского поселения</w:t>
      </w:r>
      <w:r w:rsidRPr="0027032E">
        <w:rPr>
          <w:sz w:val="28"/>
          <w:szCs w:val="28"/>
        </w:rPr>
        <w:t xml:space="preserve"> заключает договор на выполнение временных пассажирских перевозок в случае: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- если перевозчик не приступил к осуществлению перевозок на маршруте (маршрутах) в срок, установленный договором на выполнение пассажирских перевозок;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>- отказа перевозчика от работы на маршруте или от заключения дополнительного соглашения к договору при изменении пассажиропотока на маршруте;</w:t>
      </w:r>
    </w:p>
    <w:p w:rsidR="007F2D88" w:rsidRPr="0027032E" w:rsidRDefault="007F2D88" w:rsidP="00B728D5">
      <w:pPr>
        <w:ind w:firstLine="708"/>
        <w:jc w:val="both"/>
        <w:rPr>
          <w:sz w:val="28"/>
          <w:szCs w:val="28"/>
        </w:rPr>
      </w:pPr>
      <w:r w:rsidRPr="0027032E">
        <w:rPr>
          <w:sz w:val="28"/>
          <w:szCs w:val="28"/>
        </w:rPr>
        <w:t xml:space="preserve">- необходимости срочного открытия нового маршрута в связи с изменением социально-экономической ситуации в регионе, муниципальном образовании, возникновением социальной напряжённости, коллективного обращения жителей </w:t>
      </w:r>
      <w:r>
        <w:rPr>
          <w:sz w:val="28"/>
          <w:szCs w:val="28"/>
        </w:rPr>
        <w:t>городского поселения</w:t>
      </w:r>
      <w:r w:rsidRPr="0027032E">
        <w:rPr>
          <w:sz w:val="28"/>
          <w:szCs w:val="28"/>
        </w:rPr>
        <w:t>.</w:t>
      </w:r>
    </w:p>
    <w:p w:rsidR="007F2D88" w:rsidRDefault="007F2D88" w:rsidP="00B728D5">
      <w:pPr>
        <w:jc w:val="both"/>
        <w:sectPr w:rsidR="007F2D88">
          <w:pgSz w:w="11907" w:h="16840" w:code="9"/>
          <w:pgMar w:top="680" w:right="680" w:bottom="680" w:left="1418" w:header="567" w:footer="567" w:gutter="0"/>
          <w:cols w:space="708"/>
          <w:docGrid w:linePitch="254"/>
        </w:sectPr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right"/>
      </w:pPr>
      <w:r>
        <w:t>Приложение № 1</w:t>
      </w:r>
    </w:p>
    <w:p w:rsidR="007F2D88" w:rsidRDefault="007F2D88" w:rsidP="00B728D5">
      <w:pPr>
        <w:jc w:val="right"/>
        <w:rPr>
          <w:bCs/>
        </w:rPr>
      </w:pPr>
      <w:r w:rsidRPr="008066E1">
        <w:t xml:space="preserve">к </w:t>
      </w:r>
      <w:r>
        <w:t>П</w:t>
      </w:r>
      <w:r w:rsidRPr="008066E1">
        <w:rPr>
          <w:bCs/>
        </w:rPr>
        <w:t>оложению</w:t>
      </w:r>
      <w:r>
        <w:rPr>
          <w:bCs/>
        </w:rPr>
        <w:t xml:space="preserve"> </w:t>
      </w:r>
      <w:r w:rsidRPr="008066E1">
        <w:rPr>
          <w:bCs/>
        </w:rPr>
        <w:t>о проведении конкурса</w:t>
      </w:r>
    </w:p>
    <w:p w:rsidR="007F2D88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на право заключения договор</w:t>
      </w:r>
      <w:r>
        <w:rPr>
          <w:bCs/>
        </w:rPr>
        <w:t>ов</w:t>
      </w:r>
      <w:r w:rsidRPr="008066E1">
        <w:rPr>
          <w:bCs/>
        </w:rPr>
        <w:t xml:space="preserve"> на выполнение</w:t>
      </w:r>
    </w:p>
    <w:p w:rsidR="007F2D88" w:rsidRPr="008066E1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пассажирских перевозок по </w:t>
      </w:r>
    </w:p>
    <w:p w:rsidR="007F2D88" w:rsidRPr="008066E1" w:rsidRDefault="007F2D88" w:rsidP="00B728D5">
      <w:pPr>
        <w:jc w:val="right"/>
      </w:pPr>
      <w:r>
        <w:rPr>
          <w:bCs/>
        </w:rPr>
        <w:t>внутримуниципальным городским маршрутам</w:t>
      </w:r>
    </w:p>
    <w:p w:rsidR="007F2D88" w:rsidRDefault="007F2D88" w:rsidP="00B728D5">
      <w:pPr>
        <w:jc w:val="right"/>
      </w:pPr>
    </w:p>
    <w:p w:rsidR="007F2D88" w:rsidRDefault="007F2D88" w:rsidP="00B728D5">
      <w:pPr>
        <w:jc w:val="center"/>
      </w:pPr>
      <w:r>
        <w:t>ЗАЯВКА</w:t>
      </w:r>
    </w:p>
    <w:p w:rsidR="007F2D88" w:rsidRDefault="007F2D88" w:rsidP="00B728D5">
      <w:pPr>
        <w:jc w:val="center"/>
      </w:pPr>
      <w:r>
        <w:t>НА УЧАСТИЕ В КОНКУРСЕ</w:t>
      </w:r>
    </w:p>
    <w:p w:rsidR="007F2D88" w:rsidRDefault="007F2D88" w:rsidP="00B728D5">
      <w:pPr>
        <w:jc w:val="center"/>
      </w:pPr>
    </w:p>
    <w:p w:rsidR="007F2D88" w:rsidRDefault="007F2D88" w:rsidP="00B728D5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4.8pt;margin-top:8.05pt;width:364.65pt;height:19.05pt;z-index:251659264" filled="f" stroked="f">
            <v:textbox style="mso-next-textbox:#_x0000_s1027">
              <w:txbxContent>
                <w:p w:rsidR="007F2D88" w:rsidRDefault="007F2D88" w:rsidP="00B728D5">
                  <w:r>
                    <w:t>(наименование юридического лица, индивидуального предпринимателя)</w:t>
                  </w:r>
                </w:p>
              </w:txbxContent>
            </v:textbox>
          </v:shape>
        </w:pict>
      </w:r>
      <w:r>
        <w:t>_________________________________________________________________________________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rPr>
          <w:noProof/>
        </w:rPr>
        <w:pict>
          <v:shape id="_x0000_s1028" type="#_x0000_t202" style="position:absolute;left:0;text-align:left;margin-left:121.55pt;margin-top:9.15pt;width:336.6pt;height:25.4pt;z-index:251660288" filled="f" stroked="f">
            <v:textbox style="mso-next-textbox:#_x0000_s1028">
              <w:txbxContent>
                <w:p w:rsidR="007F2D88" w:rsidRDefault="007F2D88" w:rsidP="00B728D5">
                  <w:r>
                    <w:t>(юридический адрес и адрес места нахождения)</w:t>
                  </w:r>
                </w:p>
              </w:txbxContent>
            </v:textbox>
          </v:shape>
        </w:pict>
      </w:r>
      <w:r>
        <w:t>_________________________________________________________________________________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ИНН ______________________________, ОГРН ________________________________________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предлагает обеспечить осуществление пассажирских перевозок по внутримуниципальному городскому маршруту №1 «По р.п. Таловая»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rPr>
          <w:noProof/>
        </w:rPr>
        <w:pict>
          <v:shape id="_x0000_s1029" type="#_x0000_t202" style="position:absolute;left:0;text-align:left;margin-left:196.35pt;margin-top:8.45pt;width:289.85pt;height:31.75pt;z-index:251661312" filled="f" stroked="f">
            <v:textbox style="mso-next-textbox:#_x0000_s1029">
              <w:txbxContent>
                <w:p w:rsidR="007F2D88" w:rsidRDefault="007F2D88" w:rsidP="00B728D5">
                  <w:r>
                    <w:t xml:space="preserve">номер конкурсного предложения в соответствии </w:t>
                  </w:r>
                </w:p>
                <w:p w:rsidR="007F2D88" w:rsidRDefault="007F2D88" w:rsidP="00B728D5">
                  <w:r>
                    <w:t xml:space="preserve">         с информационным извещением</w:t>
                  </w:r>
                </w:p>
              </w:txbxContent>
            </v:textbox>
          </v:shape>
        </w:pict>
      </w:r>
      <w:r>
        <w:t>по конкурсному предложению №____________________________________________________ ,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сведения о транспортных средствах, необходимых для обслуживания маршрута: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количество транспортных средств __________________________________________________ ,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 xml:space="preserve">вместимость </w:t>
      </w:r>
      <w:r w:rsidRPr="00671557">
        <w:t>&lt;*&gt;</w:t>
      </w:r>
      <w:r>
        <w:t>_________________________________________________________________</w:t>
      </w:r>
    </w:p>
    <w:p w:rsidR="007F2D88" w:rsidRDefault="007F2D88" w:rsidP="00B728D5">
      <w:pPr>
        <w:jc w:val="both"/>
        <w:rPr>
          <w:b/>
          <w:bCs/>
        </w:rPr>
      </w:pPr>
      <w:r>
        <w:rPr>
          <w:b/>
          <w:bCs/>
        </w:rPr>
        <w:tab/>
      </w: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  <w:r>
        <w:rPr>
          <w:b/>
          <w:bCs/>
        </w:rPr>
        <w:t>--------------------------------</w:t>
      </w:r>
    </w:p>
    <w:p w:rsidR="007F2D88" w:rsidRDefault="007F2D88" w:rsidP="00B728D5">
      <w:pPr>
        <w:jc w:val="both"/>
        <w:rPr>
          <w:b/>
          <w:bCs/>
        </w:rPr>
      </w:pPr>
      <w:r>
        <w:rPr>
          <w:b/>
          <w:bCs/>
        </w:rPr>
        <w:tab/>
        <w:t xml:space="preserve">&lt;*&gt; Вместимость автобусов: ОМВ – автобусы особо малой вместимости (пассажировместимость от 9 до 20 чел. включительно); МВ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– автобусы малой вместимости (пассажировместимость от 21 до 45 чел. включительно); МВ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– автобусы малой вместимости (пассажировместимость от 16 до 25 чел. включительно); СВ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– автобусы средней вместимости (пассажировместимость от 46 до 75 чел. включительно); </w:t>
      </w:r>
      <w:r>
        <w:rPr>
          <w:b/>
          <w:bCs/>
          <w:lang w:val="en-US"/>
        </w:rPr>
        <w:t>C</w:t>
      </w:r>
      <w:r>
        <w:rPr>
          <w:b/>
          <w:bCs/>
        </w:rPr>
        <w:t xml:space="preserve">В 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– автобусы средней вместимости (пассажировместимость от 26 до 41 чел. включительно); БВ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– автобусы большой вместимости (пассажировместимость от 76 до 120 чел. включительно); БВ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– автобусы большой вместимости (пассажировместимость свыше 41 чел.); ОБВ – автобусы особо большой вместимости (пассажировместимость свыше 120 чел.).</w:t>
      </w:r>
    </w:p>
    <w:p w:rsidR="007F2D88" w:rsidRDefault="007F2D88" w:rsidP="00B728D5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– в транспортном средстве имеются места, предназначенные для стоящих пассажиров;</w:t>
      </w:r>
    </w:p>
    <w:p w:rsidR="007F2D88" w:rsidRDefault="007F2D88" w:rsidP="00B728D5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– в транспортном средстве перевозка стоящих пассажиров не предусмотрена.</w:t>
      </w: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jc w:val="both"/>
        <w:rPr>
          <w:b/>
          <w:bCs/>
        </w:rPr>
      </w:pPr>
    </w:p>
    <w:p w:rsidR="007F2D88" w:rsidRDefault="007F2D88" w:rsidP="00B728D5">
      <w:pPr>
        <w:pStyle w:val="BodyText"/>
        <w:tabs>
          <w:tab w:val="clear" w:pos="0"/>
        </w:tabs>
      </w:pPr>
      <w:r>
        <w:tab/>
        <w:t>1. Претендент имеет опыт по выполнению регулярных пассажирских перевозок на рассматриваемом маршруте: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7"/>
        <w:gridCol w:w="2998"/>
      </w:tblGrid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998" w:type="dxa"/>
          </w:tcPr>
          <w:p w:rsidR="007F2D88" w:rsidRDefault="007F2D88" w:rsidP="002D7698">
            <w:pPr>
              <w:jc w:val="center"/>
            </w:pPr>
            <w:r>
              <w:t>Да/нет</w:t>
            </w: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>Наличие опыта по выполнению регулярных пассажирских перевозок на рассматриваемом маршруте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2. Претендент имеет сертификат соответствия услуг по перевозке пассажиров автомобильным транспортом: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7"/>
        <w:gridCol w:w="2998"/>
      </w:tblGrid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 xml:space="preserve">Номер и дата сертификата соответствия услуг по перевозке пассажиров автомобильным транспортом 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center"/>
            </w:pP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>Срок действия сертификата соответствия услуг по перевозке пассажиров автомобильным транспортом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3. Наличие автобусов, заявленных для выделения на маршрут:</w:t>
      </w:r>
    </w:p>
    <w:p w:rsidR="007F2D88" w:rsidRDefault="007F2D88" w:rsidP="00B728D5">
      <w:pPr>
        <w:jc w:val="both"/>
      </w:pPr>
      <w: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7"/>
        <w:gridCol w:w="2998"/>
      </w:tblGrid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  <w:r>
              <w:t>Количество, единиц</w:t>
            </w: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>В собственности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>в лизинге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 xml:space="preserve">в аренде, безвозмездном пользовании, по другим соглашениям 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  <w:r>
              <w:t>ВСЕГО: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4. Экологический класс автобусов: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2506"/>
        <w:gridCol w:w="2506"/>
        <w:gridCol w:w="2507"/>
      </w:tblGrid>
      <w:tr w:rsidR="007F2D88" w:rsidTr="002D7698">
        <w:trPr>
          <w:cantSplit/>
        </w:trPr>
        <w:tc>
          <w:tcPr>
            <w:tcW w:w="2506" w:type="dxa"/>
            <w:vMerge w:val="restart"/>
          </w:tcPr>
          <w:p w:rsidR="007F2D88" w:rsidRDefault="007F2D88" w:rsidP="002D7698">
            <w:pPr>
              <w:jc w:val="both"/>
            </w:pPr>
            <w:r>
              <w:t>Вместимость автобуса</w:t>
            </w:r>
          </w:p>
        </w:tc>
        <w:tc>
          <w:tcPr>
            <w:tcW w:w="7519" w:type="dxa"/>
            <w:gridSpan w:val="3"/>
          </w:tcPr>
          <w:p w:rsidR="007F2D88" w:rsidRDefault="007F2D88" w:rsidP="002D7698">
            <w:pPr>
              <w:jc w:val="center"/>
            </w:pPr>
            <w:r>
              <w:t>Количество автобусов</w:t>
            </w:r>
          </w:p>
        </w:tc>
      </w:tr>
      <w:tr w:rsidR="007F2D88" w:rsidTr="002D7698">
        <w:trPr>
          <w:cantSplit/>
        </w:trPr>
        <w:tc>
          <w:tcPr>
            <w:tcW w:w="2506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center"/>
            </w:pPr>
            <w:r>
              <w:t>Евро-3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center"/>
            </w:pPr>
            <w:r>
              <w:t>Евро-2</w:t>
            </w:r>
          </w:p>
        </w:tc>
        <w:tc>
          <w:tcPr>
            <w:tcW w:w="2507" w:type="dxa"/>
          </w:tcPr>
          <w:p w:rsidR="007F2D88" w:rsidRDefault="007F2D88" w:rsidP="002D7698">
            <w:pPr>
              <w:jc w:val="center"/>
            </w:pPr>
            <w:r>
              <w:t>Евро-1, Евро-0</w:t>
            </w: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</w:pPr>
            <w:r>
              <w:t>ОМВ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МВ</w:t>
            </w:r>
            <w:r>
              <w:rPr>
                <w:lang w:val="en-US"/>
              </w:rPr>
              <w:t xml:space="preserve"> 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МВ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СВ</w:t>
            </w:r>
            <w:r>
              <w:rPr>
                <w:lang w:val="en-US"/>
              </w:rPr>
              <w:t xml:space="preserve"> 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СВ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</w:pPr>
            <w:r>
              <w:t xml:space="preserve">БВ </w:t>
            </w:r>
            <w:r>
              <w:rPr>
                <w:lang w:val="en-US"/>
              </w:rPr>
              <w:t>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</w:pPr>
            <w:r>
              <w:t xml:space="preserve">ВВ </w:t>
            </w:r>
            <w:r>
              <w:rPr>
                <w:lang w:val="en-US"/>
              </w:rPr>
              <w:t>II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2506" w:type="dxa"/>
          </w:tcPr>
          <w:p w:rsidR="007F2D88" w:rsidRDefault="007F2D88" w:rsidP="002D7698">
            <w:pPr>
              <w:jc w:val="both"/>
            </w:pPr>
            <w:r>
              <w:t>ОБВ</w:t>
            </w: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507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5. Наличие производственно-технической базы: в собственности, в аренде (нужное подчеркнуть).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6. Наличие охраняемой стоянки и обогреваемых боксов или дополнительного оборудования для выпуска подвижного состава при низких температурах.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7"/>
        <w:gridCol w:w="2998"/>
      </w:tblGrid>
      <w:tr w:rsidR="007F2D88" w:rsidTr="002D7698">
        <w:tc>
          <w:tcPr>
            <w:tcW w:w="7027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2998" w:type="dxa"/>
          </w:tcPr>
          <w:p w:rsidR="007F2D88" w:rsidRDefault="007F2D88" w:rsidP="002D7698">
            <w:pPr>
              <w:jc w:val="center"/>
            </w:pPr>
            <w:r>
              <w:t>Да/нет</w:t>
            </w:r>
          </w:p>
        </w:tc>
      </w:tr>
      <w:tr w:rsidR="007F2D88" w:rsidTr="002D7698">
        <w:tc>
          <w:tcPr>
            <w:tcW w:w="7027" w:type="dxa"/>
          </w:tcPr>
          <w:p w:rsidR="007F2D88" w:rsidRDefault="007F2D88" w:rsidP="002D7698">
            <w:r>
              <w:t>Наличие охраняемой стоянки и обогреваемых боксов или дополнительного оборудования для выпуска подвижного состава при низких температурах</w:t>
            </w:r>
          </w:p>
        </w:tc>
        <w:tc>
          <w:tcPr>
            <w:tcW w:w="2998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7. Средняя заработная плата водителей, работающих на маршрутах регулярного сообщения, составляет ______________рублей (среднемесячная за год).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</w:r>
      <w:r>
        <w:tab/>
        <w:t>10. Средний возраст транспортных средств, выделяемых на маршрут: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3342"/>
        <w:gridCol w:w="3342"/>
      </w:tblGrid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center"/>
            </w:pPr>
            <w:r>
              <w:t>Вместимость автобуса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center"/>
            </w:pPr>
            <w:r>
              <w:t>Количество автобусов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center"/>
            </w:pPr>
            <w:r>
              <w:t>Средний возраст автобусов</w:t>
            </w: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</w:pPr>
            <w:r>
              <w:t>ОМВ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МВ</w:t>
            </w:r>
            <w:r>
              <w:rPr>
                <w:lang w:val="en-US"/>
              </w:rPr>
              <w:t xml:space="preserve"> 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МВ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СВ</w:t>
            </w:r>
            <w:r>
              <w:rPr>
                <w:lang w:val="en-US"/>
              </w:rPr>
              <w:t xml:space="preserve"> 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>СВ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</w:pPr>
            <w:r>
              <w:t xml:space="preserve">ВВ </w:t>
            </w:r>
            <w:r>
              <w:rPr>
                <w:lang w:val="en-US"/>
              </w:rPr>
              <w:t>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  <w:rPr>
                <w:lang w:val="en-US"/>
              </w:rPr>
            </w:pPr>
            <w:r>
              <w:t xml:space="preserve">БВ </w:t>
            </w:r>
            <w:r>
              <w:rPr>
                <w:lang w:val="en-US"/>
              </w:rPr>
              <w:t>II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3341" w:type="dxa"/>
          </w:tcPr>
          <w:p w:rsidR="007F2D88" w:rsidRDefault="007F2D88" w:rsidP="002D7698">
            <w:pPr>
              <w:jc w:val="both"/>
            </w:pPr>
            <w:r>
              <w:t>ОБВ</w:t>
            </w: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3342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ab/>
        <w:t>С условиями проведения конкурса согласен.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Руководитель юридического лица</w:t>
      </w:r>
    </w:p>
    <w:p w:rsidR="007F2D88" w:rsidRDefault="007F2D88" w:rsidP="00B728D5">
      <w:pPr>
        <w:jc w:val="both"/>
      </w:pPr>
      <w:r>
        <w:t>(индивидуальный предприниматель)                Подпись__________________(Ф.И.О.)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  <w:sectPr w:rsidR="007F2D88">
          <w:pgSz w:w="11907" w:h="16840" w:code="9"/>
          <w:pgMar w:top="680" w:right="680" w:bottom="680" w:left="1418" w:header="567" w:footer="567" w:gutter="0"/>
          <w:cols w:space="708"/>
          <w:docGrid w:linePitch="254"/>
        </w:sectPr>
      </w:pPr>
      <w:r>
        <w:t>МП                                                                              "_____"_____________20_______г.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right"/>
      </w:pPr>
      <w:r>
        <w:t>Приложение № 2</w:t>
      </w:r>
    </w:p>
    <w:p w:rsidR="007F2D88" w:rsidRDefault="007F2D88" w:rsidP="00B728D5">
      <w:pPr>
        <w:jc w:val="right"/>
        <w:rPr>
          <w:bCs/>
        </w:rPr>
      </w:pPr>
      <w:r w:rsidRPr="008066E1">
        <w:t xml:space="preserve">к </w:t>
      </w:r>
      <w:r>
        <w:t>П</w:t>
      </w:r>
      <w:r w:rsidRPr="008066E1">
        <w:rPr>
          <w:bCs/>
        </w:rPr>
        <w:t>оложению</w:t>
      </w:r>
      <w:r>
        <w:rPr>
          <w:bCs/>
        </w:rPr>
        <w:t xml:space="preserve"> </w:t>
      </w:r>
      <w:r w:rsidRPr="008066E1">
        <w:rPr>
          <w:bCs/>
        </w:rPr>
        <w:t>о проведении конкурса</w:t>
      </w:r>
    </w:p>
    <w:p w:rsidR="007F2D88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на право заключения договор</w:t>
      </w:r>
      <w:r>
        <w:rPr>
          <w:bCs/>
        </w:rPr>
        <w:t>ов</w:t>
      </w:r>
      <w:r w:rsidRPr="008066E1">
        <w:rPr>
          <w:bCs/>
        </w:rPr>
        <w:t xml:space="preserve"> на выполнение</w:t>
      </w:r>
    </w:p>
    <w:p w:rsidR="007F2D88" w:rsidRPr="008066E1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пассажирских перевозок по </w:t>
      </w:r>
    </w:p>
    <w:p w:rsidR="007F2D88" w:rsidRPr="008066E1" w:rsidRDefault="007F2D88" w:rsidP="00B728D5">
      <w:pPr>
        <w:jc w:val="right"/>
      </w:pPr>
      <w:r>
        <w:rPr>
          <w:bCs/>
        </w:rPr>
        <w:t>внутримуниципальным городским маршрутам</w:t>
      </w:r>
    </w:p>
    <w:p w:rsidR="007F2D88" w:rsidRPr="008066E1" w:rsidRDefault="007F2D88" w:rsidP="00B728D5">
      <w:pPr>
        <w:jc w:val="right"/>
      </w:pPr>
    </w:p>
    <w:p w:rsidR="007F2D88" w:rsidRPr="008066E1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center"/>
        <w:rPr>
          <w:b/>
          <w:bCs/>
        </w:rPr>
      </w:pPr>
      <w:r>
        <w:rPr>
          <w:b/>
          <w:bCs/>
        </w:rPr>
        <w:t>ФОРМА СВЕДЕНИЙ</w:t>
      </w:r>
    </w:p>
    <w:p w:rsidR="007F2D88" w:rsidRDefault="007F2D88" w:rsidP="00B728D5">
      <w:pPr>
        <w:jc w:val="center"/>
        <w:rPr>
          <w:b/>
          <w:bCs/>
        </w:rPr>
      </w:pPr>
      <w:r>
        <w:rPr>
          <w:b/>
          <w:bCs/>
        </w:rPr>
        <w:t>О ТРАНСПОРТНЫХ СРЕДСТВАХ ЗАЯВИТЕЛЯ, ПЛАНИРУЕМЫХ</w:t>
      </w:r>
    </w:p>
    <w:p w:rsidR="007F2D88" w:rsidRDefault="007F2D88" w:rsidP="00B728D5">
      <w:pPr>
        <w:jc w:val="center"/>
        <w:rPr>
          <w:b/>
          <w:bCs/>
        </w:rPr>
      </w:pPr>
      <w:r>
        <w:rPr>
          <w:b/>
          <w:bCs/>
        </w:rPr>
        <w:t>К ОСУЩЕСТВЛЕНИЮ ПЕРЕВОЗОК НА ЗАЯВЛЕННЫХ МАРШРУТАХ</w:t>
      </w:r>
    </w:p>
    <w:p w:rsidR="007F2D88" w:rsidRDefault="007F2D88" w:rsidP="00B728D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692"/>
        <w:gridCol w:w="1309"/>
        <w:gridCol w:w="1406"/>
        <w:gridCol w:w="1241"/>
        <w:gridCol w:w="1348"/>
        <w:gridCol w:w="1184"/>
        <w:gridCol w:w="1185"/>
      </w:tblGrid>
      <w:tr w:rsidR="007F2D88" w:rsidTr="002D7698">
        <w:trPr>
          <w:cantSplit/>
        </w:trPr>
        <w:tc>
          <w:tcPr>
            <w:tcW w:w="660" w:type="dxa"/>
            <w:vMerge w:val="restart"/>
          </w:tcPr>
          <w:p w:rsidR="007F2D88" w:rsidRDefault="007F2D88" w:rsidP="002D7698">
            <w:pPr>
              <w:jc w:val="both"/>
            </w:pPr>
            <w:r>
              <w:t>№ п/п</w:t>
            </w:r>
          </w:p>
        </w:tc>
        <w:tc>
          <w:tcPr>
            <w:tcW w:w="1692" w:type="dxa"/>
            <w:vMerge w:val="restart"/>
          </w:tcPr>
          <w:p w:rsidR="007F2D88" w:rsidRDefault="007F2D88" w:rsidP="002D7698">
            <w:pPr>
              <w:jc w:val="both"/>
            </w:pPr>
            <w:r>
              <w:t>Марка</w:t>
            </w:r>
          </w:p>
        </w:tc>
        <w:tc>
          <w:tcPr>
            <w:tcW w:w="1309" w:type="dxa"/>
            <w:vMerge w:val="restart"/>
          </w:tcPr>
          <w:p w:rsidR="007F2D88" w:rsidRDefault="007F2D88" w:rsidP="002D7698">
            <w:pPr>
              <w:jc w:val="both"/>
            </w:pPr>
            <w:r>
              <w:t>Регистра-ционный номер</w:t>
            </w:r>
          </w:p>
          <w:p w:rsidR="007F2D88" w:rsidRDefault="007F2D88" w:rsidP="002D7698">
            <w:pPr>
              <w:jc w:val="both"/>
            </w:pPr>
            <w:r>
              <w:t>ТС</w:t>
            </w:r>
          </w:p>
        </w:tc>
        <w:tc>
          <w:tcPr>
            <w:tcW w:w="1406" w:type="dxa"/>
            <w:vMerge w:val="restart"/>
          </w:tcPr>
          <w:p w:rsidR="007F2D88" w:rsidRDefault="007F2D88" w:rsidP="002D7698">
            <w:pPr>
              <w:jc w:val="both"/>
            </w:pPr>
            <w:r w:rsidRPr="006E291C">
              <w:t>оснащение оборудованием ГЛОНАСС (да/нет)</w:t>
            </w:r>
          </w:p>
        </w:tc>
        <w:tc>
          <w:tcPr>
            <w:tcW w:w="1241" w:type="dxa"/>
            <w:vMerge w:val="restart"/>
          </w:tcPr>
          <w:p w:rsidR="007F2D88" w:rsidRDefault="007F2D88" w:rsidP="002D7698">
            <w:pPr>
              <w:jc w:val="both"/>
            </w:pPr>
            <w:r>
              <w:t>Год</w:t>
            </w:r>
          </w:p>
          <w:p w:rsidR="007F2D88" w:rsidRDefault="007F2D88" w:rsidP="002D7698">
            <w:pPr>
              <w:jc w:val="both"/>
            </w:pPr>
            <w:r>
              <w:t>выпуска</w:t>
            </w:r>
          </w:p>
        </w:tc>
        <w:tc>
          <w:tcPr>
            <w:tcW w:w="1348" w:type="dxa"/>
            <w:vMerge w:val="restart"/>
          </w:tcPr>
          <w:p w:rsidR="007F2D88" w:rsidRDefault="007F2D88" w:rsidP="002D7698">
            <w:pPr>
              <w:jc w:val="both"/>
            </w:pPr>
            <w:r>
              <w:t xml:space="preserve">Форма </w:t>
            </w:r>
          </w:p>
          <w:p w:rsidR="007F2D88" w:rsidRDefault="007F2D88" w:rsidP="002D7698">
            <w:pPr>
              <w:jc w:val="both"/>
            </w:pPr>
            <w:r>
              <w:t>собствен-</w:t>
            </w:r>
          </w:p>
          <w:p w:rsidR="007F2D88" w:rsidRDefault="007F2D88" w:rsidP="002D7698">
            <w:pPr>
              <w:jc w:val="both"/>
            </w:pPr>
            <w:r>
              <w:t>ности</w:t>
            </w:r>
          </w:p>
          <w:p w:rsidR="007F2D88" w:rsidRDefault="007F2D88" w:rsidP="002D7698">
            <w:pPr>
              <w:jc w:val="both"/>
            </w:pPr>
            <w:r>
              <w:t>(собствен-</w:t>
            </w:r>
          </w:p>
          <w:p w:rsidR="007F2D88" w:rsidRDefault="007F2D88" w:rsidP="002D7698">
            <w:pPr>
              <w:jc w:val="both"/>
            </w:pPr>
            <w:r>
              <w:t>ный или</w:t>
            </w:r>
          </w:p>
          <w:p w:rsidR="007F2D88" w:rsidRDefault="007F2D88" w:rsidP="002D7698">
            <w:pPr>
              <w:jc w:val="both"/>
            </w:pPr>
            <w:r>
              <w:t>арендован-</w:t>
            </w:r>
          </w:p>
          <w:p w:rsidR="007F2D88" w:rsidRDefault="007F2D88" w:rsidP="002D7698">
            <w:pPr>
              <w:jc w:val="both"/>
            </w:pPr>
            <w:r>
              <w:t>ный</w:t>
            </w:r>
          </w:p>
        </w:tc>
        <w:tc>
          <w:tcPr>
            <w:tcW w:w="2369" w:type="dxa"/>
            <w:gridSpan w:val="2"/>
          </w:tcPr>
          <w:p w:rsidR="007F2D88" w:rsidRDefault="007F2D88" w:rsidP="002D7698">
            <w:pPr>
              <w:jc w:val="both"/>
            </w:pPr>
            <w:r>
              <w:t>Вместимость, чел</w:t>
            </w:r>
          </w:p>
        </w:tc>
      </w:tr>
      <w:tr w:rsidR="007F2D88" w:rsidTr="002D7698">
        <w:trPr>
          <w:cantSplit/>
          <w:trHeight w:val="1497"/>
        </w:trPr>
        <w:tc>
          <w:tcPr>
            <w:tcW w:w="660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  <w:vMerge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  <w:textDirection w:val="btLr"/>
          </w:tcPr>
          <w:p w:rsidR="007F2D88" w:rsidRDefault="007F2D88" w:rsidP="002D7698">
            <w:pPr>
              <w:ind w:left="113" w:right="113"/>
              <w:jc w:val="both"/>
            </w:pPr>
            <w:r>
              <w:t>предельная</w:t>
            </w:r>
          </w:p>
        </w:tc>
        <w:tc>
          <w:tcPr>
            <w:tcW w:w="1185" w:type="dxa"/>
            <w:textDirection w:val="btLr"/>
          </w:tcPr>
          <w:p w:rsidR="007F2D88" w:rsidRDefault="007F2D88" w:rsidP="002D7698">
            <w:pPr>
              <w:ind w:left="113" w:right="113"/>
              <w:jc w:val="both"/>
            </w:pPr>
            <w:r>
              <w:t>количество</w:t>
            </w:r>
          </w:p>
          <w:p w:rsidR="007F2D88" w:rsidRDefault="007F2D88" w:rsidP="002D7698">
            <w:pPr>
              <w:ind w:left="113" w:right="113"/>
              <w:jc w:val="both"/>
            </w:pPr>
            <w:r>
              <w:t>посадочных</w:t>
            </w:r>
          </w:p>
          <w:p w:rsidR="007F2D88" w:rsidRDefault="007F2D88" w:rsidP="002D7698">
            <w:pPr>
              <w:ind w:left="113" w:right="113"/>
              <w:jc w:val="both"/>
            </w:pPr>
            <w:r>
              <w:t>мест</w:t>
            </w:r>
          </w:p>
          <w:p w:rsidR="007F2D88" w:rsidRDefault="007F2D88" w:rsidP="002D7698">
            <w:pPr>
              <w:ind w:left="113" w:right="113"/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  <w:tr w:rsidR="007F2D88" w:rsidTr="002D7698">
        <w:tc>
          <w:tcPr>
            <w:tcW w:w="660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692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09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406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241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348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4" w:type="dxa"/>
          </w:tcPr>
          <w:p w:rsidR="007F2D88" w:rsidRDefault="007F2D88" w:rsidP="002D7698">
            <w:pPr>
              <w:jc w:val="both"/>
            </w:pPr>
          </w:p>
        </w:tc>
        <w:tc>
          <w:tcPr>
            <w:tcW w:w="1185" w:type="dxa"/>
          </w:tcPr>
          <w:p w:rsidR="007F2D88" w:rsidRDefault="007F2D88" w:rsidP="002D7698">
            <w:pPr>
              <w:jc w:val="both"/>
            </w:pPr>
          </w:p>
        </w:tc>
      </w:tr>
    </w:tbl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Руководитель юридического лица</w:t>
      </w:r>
    </w:p>
    <w:p w:rsidR="007F2D88" w:rsidRDefault="007F2D88" w:rsidP="00B728D5">
      <w:pPr>
        <w:jc w:val="both"/>
      </w:pPr>
      <w:r>
        <w:t>(индивидуальный предприниматель)                 _____________________(Ф.И.О.)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Главный бухгалтер юридического лица             _____________________(Ф.И.О.)</w:t>
      </w: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</w:p>
    <w:p w:rsidR="007F2D88" w:rsidRDefault="007F2D88" w:rsidP="00B728D5">
      <w:pPr>
        <w:jc w:val="both"/>
      </w:pPr>
      <w:r>
        <w:t>"____"______________20____г.                                                          МП</w:t>
      </w:r>
    </w:p>
    <w:p w:rsidR="007F2D88" w:rsidRDefault="007F2D88" w:rsidP="00B728D5">
      <w:pPr>
        <w:jc w:val="both"/>
        <w:sectPr w:rsidR="007F2D88">
          <w:pgSz w:w="11907" w:h="16840" w:code="9"/>
          <w:pgMar w:top="680" w:right="680" w:bottom="680" w:left="1418" w:header="567" w:footer="567" w:gutter="0"/>
          <w:cols w:space="708"/>
          <w:docGrid w:linePitch="254"/>
        </w:sectPr>
      </w:pPr>
    </w:p>
    <w:p w:rsidR="007F2D88" w:rsidRPr="004A480A" w:rsidRDefault="007F2D88" w:rsidP="00B728D5">
      <w:pPr>
        <w:suppressAutoHyphens/>
        <w:jc w:val="right"/>
        <w:rPr>
          <w:lang w:eastAsia="ar-SA"/>
        </w:rPr>
      </w:pPr>
      <w:r w:rsidRPr="004A480A">
        <w:rPr>
          <w:lang w:eastAsia="ar-SA"/>
        </w:rPr>
        <w:t>«Приложение № 3</w:t>
      </w:r>
    </w:p>
    <w:p w:rsidR="007F2D88" w:rsidRDefault="007F2D88" w:rsidP="00B728D5">
      <w:pPr>
        <w:jc w:val="right"/>
        <w:rPr>
          <w:bCs/>
        </w:rPr>
      </w:pPr>
      <w:r w:rsidRPr="004A480A">
        <w:rPr>
          <w:lang w:eastAsia="ar-SA"/>
        </w:rPr>
        <w:t xml:space="preserve">к </w:t>
      </w:r>
      <w:r>
        <w:t>П</w:t>
      </w:r>
      <w:r w:rsidRPr="008066E1">
        <w:rPr>
          <w:bCs/>
        </w:rPr>
        <w:t>оложению</w:t>
      </w:r>
      <w:r>
        <w:rPr>
          <w:bCs/>
        </w:rPr>
        <w:t xml:space="preserve"> </w:t>
      </w:r>
      <w:r w:rsidRPr="008066E1">
        <w:rPr>
          <w:bCs/>
        </w:rPr>
        <w:t>о проведении конкурса</w:t>
      </w:r>
    </w:p>
    <w:p w:rsidR="007F2D88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на право заключения договор</w:t>
      </w:r>
      <w:r>
        <w:rPr>
          <w:bCs/>
        </w:rPr>
        <w:t>ов</w:t>
      </w:r>
      <w:r w:rsidRPr="008066E1">
        <w:rPr>
          <w:bCs/>
        </w:rPr>
        <w:t xml:space="preserve"> на выполнение</w:t>
      </w:r>
    </w:p>
    <w:p w:rsidR="007F2D88" w:rsidRPr="008066E1" w:rsidRDefault="007F2D88" w:rsidP="00B728D5">
      <w:pPr>
        <w:jc w:val="right"/>
        <w:rPr>
          <w:bCs/>
        </w:rPr>
      </w:pPr>
      <w:r w:rsidRPr="008066E1">
        <w:rPr>
          <w:bCs/>
        </w:rPr>
        <w:t xml:space="preserve"> пассажирских перевозок по </w:t>
      </w:r>
    </w:p>
    <w:p w:rsidR="007F2D88" w:rsidRPr="008066E1" w:rsidRDefault="007F2D88" w:rsidP="00B728D5">
      <w:pPr>
        <w:jc w:val="right"/>
      </w:pPr>
      <w:r>
        <w:rPr>
          <w:bCs/>
        </w:rPr>
        <w:t>внутримуниципальным городским маршрутам</w:t>
      </w:r>
    </w:p>
    <w:p w:rsidR="007F2D88" w:rsidRPr="004A480A" w:rsidRDefault="007F2D88" w:rsidP="00B728D5">
      <w:pPr>
        <w:suppressAutoHyphens/>
        <w:jc w:val="right"/>
        <w:rPr>
          <w:lang w:eastAsia="ar-SA"/>
        </w:rPr>
      </w:pPr>
    </w:p>
    <w:p w:rsidR="007F2D88" w:rsidRPr="004A480A" w:rsidRDefault="007F2D88" w:rsidP="00B728D5">
      <w:pPr>
        <w:keepNext/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ar-SA"/>
        </w:rPr>
      </w:pPr>
      <w:r w:rsidRPr="004A480A">
        <w:rPr>
          <w:rFonts w:ascii="Cambria" w:hAnsi="Cambria"/>
          <w:b/>
          <w:bCs/>
          <w:kern w:val="32"/>
          <w:sz w:val="32"/>
          <w:szCs w:val="32"/>
          <w:lang w:eastAsia="ar-SA"/>
        </w:rPr>
        <w:t>ОЦЕНОЧНЫЕ ПОКАЗАТЕЛИ</w:t>
      </w:r>
    </w:p>
    <w:p w:rsidR="007F2D88" w:rsidRPr="004A480A" w:rsidRDefault="007F2D88" w:rsidP="00B728D5">
      <w:pPr>
        <w:suppressAutoHyphens/>
        <w:jc w:val="center"/>
        <w:rPr>
          <w:lang w:eastAsia="ar-SA"/>
        </w:rPr>
      </w:pPr>
    </w:p>
    <w:tbl>
      <w:tblPr>
        <w:tblW w:w="979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8"/>
        <w:gridCol w:w="2789"/>
        <w:gridCol w:w="4472"/>
        <w:gridCol w:w="23"/>
        <w:gridCol w:w="1489"/>
      </w:tblGrid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№ п/п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Параметры оценки конкурсного предложения</w:t>
            </w:r>
          </w:p>
        </w:tc>
        <w:tc>
          <w:tcPr>
            <w:tcW w:w="1489" w:type="dxa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Баллы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Наличие у претендента опыта выполнения регулярных перевозок по рассматриваемому маршруту: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1.1.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Да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5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1.2.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Нет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Наличие у претендента сертификата соответствия услуг по перевозке пассажиров автомобильным транспортом: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2.1.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Да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3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2.2.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Нет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3.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 xml:space="preserve">Автобусы (большинство), заявленные для выделения на маршрут: 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3.1.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В собственности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3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3.2.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В лизинге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1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3.3.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В аренде, безвозмездном пользовании, по другим соглашениям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4.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 xml:space="preserve">Наличие у претендента подвижного состава сверхустановленного расписания движения по рассматриваемому маршруту с учетом </w:t>
            </w:r>
          </w:p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К</w:t>
            </w:r>
            <w:r w:rsidRPr="004A480A">
              <w:rPr>
                <w:vertAlign w:val="subscript"/>
                <w:lang w:eastAsia="ar-SA"/>
              </w:rPr>
              <w:t>ип</w:t>
            </w:r>
            <w:r w:rsidRPr="004A480A">
              <w:rPr>
                <w:lang w:eastAsia="ar-SA"/>
              </w:rPr>
              <w:t xml:space="preserve"> = 0,8, не задействованного по расписанию на других маршрутах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1</w:t>
            </w:r>
          </w:p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(за каждую единицу, но не более 5)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 xml:space="preserve">5. 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ind w:firstLine="241"/>
              <w:rPr>
                <w:lang w:eastAsia="ar-SA"/>
              </w:rPr>
            </w:pPr>
            <w:r w:rsidRPr="004A480A">
              <w:rPr>
                <w:lang w:eastAsia="ar-SA"/>
              </w:rPr>
              <w:t>Экологический класс автобусов: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5.1.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Евро-3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2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5.2.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Евро-2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1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5.3.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Евро-0, Евро-1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6.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ind w:firstLine="241"/>
              <w:rPr>
                <w:lang w:eastAsia="ar-SA"/>
              </w:rPr>
            </w:pPr>
            <w:r w:rsidRPr="004A480A">
              <w:rPr>
                <w:lang w:eastAsia="ar-SA"/>
              </w:rPr>
              <w:t>Наличие производственно-технической базы: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6.1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В собственности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2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 xml:space="preserve">6.2. 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В аренде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7.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Наличие охраняемой стоянки и обогреваемых боксов или дополнительного оборудования для выпуска подвижного состава при низких температурах: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7.1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Да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2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7.2.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Нет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8.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ind w:firstLine="383"/>
              <w:rPr>
                <w:lang w:eastAsia="ar-SA"/>
              </w:rPr>
            </w:pPr>
            <w:r w:rsidRPr="004A480A">
              <w:rPr>
                <w:lang w:eastAsia="ar-SA"/>
              </w:rPr>
              <w:t>Оснащенность терминалами ГЛОНАСС: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8.1.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100%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3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8.2.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От 70% до 100%-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2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8.3.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Менее 70%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9.</w:t>
            </w:r>
          </w:p>
        </w:tc>
        <w:tc>
          <w:tcPr>
            <w:tcW w:w="7284" w:type="dxa"/>
            <w:gridSpan w:val="3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Средний возраст транспортных средств, выставленных на маршрут:</w:t>
            </w:r>
          </w:p>
        </w:tc>
        <w:tc>
          <w:tcPr>
            <w:tcW w:w="1489" w:type="dxa"/>
            <w:vAlign w:val="center"/>
          </w:tcPr>
          <w:p w:rsidR="007F2D88" w:rsidRPr="004A480A" w:rsidRDefault="007F2D88" w:rsidP="002D7698">
            <w:pPr>
              <w:suppressAutoHyphens/>
              <w:ind w:left="77" w:right="146" w:firstLine="2"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c>
          <w:tcPr>
            <w:tcW w:w="1018" w:type="dxa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Вместимость автобусов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Средний возраст автобуса</w:t>
            </w:r>
          </w:p>
        </w:tc>
        <w:tc>
          <w:tcPr>
            <w:tcW w:w="1512" w:type="dxa"/>
            <w:gridSpan w:val="2"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 w:val="restart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9.1.</w:t>
            </w: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ОМВ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До 1 года</w:t>
            </w:r>
          </w:p>
        </w:tc>
        <w:tc>
          <w:tcPr>
            <w:tcW w:w="1512" w:type="dxa"/>
            <w:gridSpan w:val="2"/>
            <w:vMerge w:val="restart"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  <w:r w:rsidRPr="004A480A">
              <w:rPr>
                <w:lang w:val="en-US" w:eastAsia="ar-SA"/>
              </w:rPr>
              <w:t>3</w:t>
            </w: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МВ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До 3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СВ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До 4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БВ</w:t>
            </w:r>
            <w:r w:rsidRPr="004A480A">
              <w:rPr>
                <w:lang w:val="en-US" w:eastAsia="ar-SA"/>
              </w:rPr>
              <w:t xml:space="preserve"> I, II,</w:t>
            </w:r>
            <w:r w:rsidRPr="004A480A">
              <w:rPr>
                <w:lang w:eastAsia="ar-SA"/>
              </w:rPr>
              <w:t xml:space="preserve"> ОБВ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До 5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 w:val="restart"/>
          </w:tcPr>
          <w:p w:rsidR="007F2D88" w:rsidRPr="004A480A" w:rsidRDefault="007F2D88" w:rsidP="002D7698">
            <w:pPr>
              <w:suppressAutoHyphens/>
              <w:rPr>
                <w:lang w:eastAsia="ar-SA"/>
              </w:rPr>
            </w:pPr>
            <w:r w:rsidRPr="004A480A">
              <w:rPr>
                <w:lang w:eastAsia="ar-SA"/>
              </w:rPr>
              <w:t>9.2.</w:t>
            </w: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ОМВ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1 года до 3 лет</w:t>
            </w:r>
          </w:p>
        </w:tc>
        <w:tc>
          <w:tcPr>
            <w:tcW w:w="1512" w:type="dxa"/>
            <w:gridSpan w:val="2"/>
            <w:vMerge w:val="restart"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2</w:t>
            </w: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МВ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3 до 5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СВ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4 до 7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БВ</w:t>
            </w:r>
            <w:r w:rsidRPr="004A480A">
              <w:rPr>
                <w:lang w:val="en-US" w:eastAsia="ar-SA"/>
              </w:rPr>
              <w:t xml:space="preserve"> I, II,</w:t>
            </w:r>
            <w:r w:rsidRPr="004A480A">
              <w:rPr>
                <w:lang w:eastAsia="ar-SA"/>
              </w:rPr>
              <w:t xml:space="preserve"> ОБВ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5 до 10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 w:val="restart"/>
          </w:tcPr>
          <w:p w:rsidR="007F2D88" w:rsidRPr="004A480A" w:rsidRDefault="007F2D88" w:rsidP="002D7698">
            <w:pPr>
              <w:suppressAutoHyphens/>
              <w:rPr>
                <w:lang w:val="en-US" w:eastAsia="ar-SA"/>
              </w:rPr>
            </w:pPr>
            <w:r w:rsidRPr="004A480A">
              <w:rPr>
                <w:lang w:eastAsia="ar-SA"/>
              </w:rPr>
              <w:t>9</w:t>
            </w:r>
            <w:r w:rsidRPr="004A480A">
              <w:rPr>
                <w:lang w:val="en-US" w:eastAsia="ar-SA"/>
              </w:rPr>
              <w:t>.3.</w:t>
            </w: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ОМВ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3 до 7 лет</w:t>
            </w:r>
          </w:p>
        </w:tc>
        <w:tc>
          <w:tcPr>
            <w:tcW w:w="1512" w:type="dxa"/>
            <w:gridSpan w:val="2"/>
            <w:vMerge w:val="restart"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1</w:t>
            </w: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МВ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5 до 10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СВ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7 до 12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БВ</w:t>
            </w:r>
            <w:r w:rsidRPr="004A480A">
              <w:rPr>
                <w:lang w:val="en-US" w:eastAsia="ar-SA"/>
              </w:rPr>
              <w:t xml:space="preserve"> I, II,</w:t>
            </w:r>
            <w:r w:rsidRPr="004A480A">
              <w:rPr>
                <w:lang w:eastAsia="ar-SA"/>
              </w:rPr>
              <w:t xml:space="preserve"> ОБВ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От 10 до 15 лет</w:t>
            </w:r>
          </w:p>
        </w:tc>
        <w:tc>
          <w:tcPr>
            <w:tcW w:w="1512" w:type="dxa"/>
            <w:gridSpan w:val="2"/>
            <w:vMerge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 w:val="restart"/>
          </w:tcPr>
          <w:p w:rsidR="007F2D88" w:rsidRPr="004A480A" w:rsidRDefault="007F2D88" w:rsidP="002D7698">
            <w:pPr>
              <w:suppressAutoHyphens/>
              <w:rPr>
                <w:lang w:val="en-US" w:eastAsia="ar-SA"/>
              </w:rPr>
            </w:pPr>
            <w:r w:rsidRPr="004A480A">
              <w:rPr>
                <w:lang w:eastAsia="ar-SA"/>
              </w:rPr>
              <w:t>9</w:t>
            </w:r>
            <w:r w:rsidRPr="004A480A">
              <w:rPr>
                <w:lang w:val="en-US" w:eastAsia="ar-SA"/>
              </w:rPr>
              <w:t>.4.</w:t>
            </w: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ОМВ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Свыше 7 лет</w:t>
            </w:r>
          </w:p>
        </w:tc>
        <w:tc>
          <w:tcPr>
            <w:tcW w:w="1512" w:type="dxa"/>
            <w:gridSpan w:val="2"/>
            <w:vMerge w:val="restart"/>
            <w:vAlign w:val="center"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  <w:r w:rsidRPr="004A480A">
              <w:rPr>
                <w:lang w:eastAsia="ar-SA"/>
              </w:rPr>
              <w:t>0</w:t>
            </w: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МВ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Свыше 10 лет</w:t>
            </w:r>
          </w:p>
        </w:tc>
        <w:tc>
          <w:tcPr>
            <w:tcW w:w="1512" w:type="dxa"/>
            <w:gridSpan w:val="2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val="en-US" w:eastAsia="ar-SA"/>
              </w:rPr>
            </w:pPr>
            <w:r w:rsidRPr="004A480A">
              <w:rPr>
                <w:lang w:eastAsia="ar-SA"/>
              </w:rPr>
              <w:t>СВ</w:t>
            </w:r>
            <w:r w:rsidRPr="004A480A">
              <w:rPr>
                <w:lang w:val="en-US" w:eastAsia="ar-SA"/>
              </w:rPr>
              <w:t xml:space="preserve"> I, II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Свыше 12 лет</w:t>
            </w:r>
          </w:p>
        </w:tc>
        <w:tc>
          <w:tcPr>
            <w:tcW w:w="1512" w:type="dxa"/>
            <w:gridSpan w:val="2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</w:tr>
      <w:tr w:rsidR="007F2D88" w:rsidRPr="004A480A" w:rsidTr="002D769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18" w:type="dxa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val="en-US" w:eastAsia="ar-SA"/>
              </w:rPr>
            </w:pPr>
          </w:p>
        </w:tc>
        <w:tc>
          <w:tcPr>
            <w:tcW w:w="2789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БВ</w:t>
            </w:r>
            <w:r w:rsidRPr="004A480A">
              <w:rPr>
                <w:lang w:val="en-US" w:eastAsia="ar-SA"/>
              </w:rPr>
              <w:t xml:space="preserve"> I, II,</w:t>
            </w:r>
            <w:r w:rsidRPr="004A480A">
              <w:rPr>
                <w:lang w:eastAsia="ar-SA"/>
              </w:rPr>
              <w:t xml:space="preserve"> ОБВ</w:t>
            </w:r>
          </w:p>
        </w:tc>
        <w:tc>
          <w:tcPr>
            <w:tcW w:w="4472" w:type="dxa"/>
          </w:tcPr>
          <w:p w:rsidR="007F2D88" w:rsidRPr="004A480A" w:rsidRDefault="007F2D88" w:rsidP="002D7698">
            <w:pPr>
              <w:suppressAutoHyphens/>
              <w:ind w:left="76"/>
              <w:rPr>
                <w:lang w:eastAsia="ar-SA"/>
              </w:rPr>
            </w:pPr>
            <w:r w:rsidRPr="004A480A">
              <w:rPr>
                <w:lang w:eastAsia="ar-SA"/>
              </w:rPr>
              <w:t>Свыше 15 лет</w:t>
            </w:r>
          </w:p>
        </w:tc>
        <w:tc>
          <w:tcPr>
            <w:tcW w:w="1512" w:type="dxa"/>
            <w:gridSpan w:val="2"/>
            <w:vMerge/>
          </w:tcPr>
          <w:p w:rsidR="007F2D88" w:rsidRPr="004A480A" w:rsidRDefault="007F2D88" w:rsidP="002D7698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7F2D88" w:rsidRDefault="007F2D88" w:rsidP="00B728D5"/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распоряжению администрации 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городского поселения </w:t>
      </w:r>
    </w:p>
    <w:p w:rsidR="007F2D88" w:rsidRDefault="007F2D88" w:rsidP="00B728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 07 апреля 2015 года   № 89</w:t>
      </w:r>
    </w:p>
    <w:p w:rsidR="007F2D88" w:rsidRDefault="007F2D88" w:rsidP="00B728D5">
      <w:pPr>
        <w:overflowPunct w:val="0"/>
        <w:autoSpaceDE w:val="0"/>
        <w:autoSpaceDN w:val="0"/>
        <w:adjustRightInd w:val="0"/>
        <w:ind w:left="284" w:right="284" w:firstLine="567"/>
        <w:jc w:val="right"/>
        <w:rPr>
          <w:sz w:val="16"/>
          <w:szCs w:val="16"/>
        </w:rPr>
      </w:pPr>
    </w:p>
    <w:p w:rsidR="007F2D88" w:rsidRDefault="007F2D88" w:rsidP="00B728D5">
      <w:pPr>
        <w:overflowPunct w:val="0"/>
        <w:autoSpaceDE w:val="0"/>
        <w:autoSpaceDN w:val="0"/>
        <w:adjustRightInd w:val="0"/>
        <w:ind w:left="284" w:right="284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и параметры городских автобусных  маршрутов</w:t>
      </w:r>
    </w:p>
    <w:p w:rsidR="007F2D88" w:rsidRDefault="007F2D88" w:rsidP="00B728D5">
      <w:pPr>
        <w:overflowPunct w:val="0"/>
        <w:autoSpaceDE w:val="0"/>
        <w:autoSpaceDN w:val="0"/>
        <w:adjustRightInd w:val="0"/>
        <w:ind w:left="284" w:right="284" w:firstLine="567"/>
        <w:jc w:val="center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"/>
        <w:gridCol w:w="427"/>
        <w:gridCol w:w="1239"/>
        <w:gridCol w:w="1138"/>
        <w:gridCol w:w="1157"/>
        <w:gridCol w:w="787"/>
        <w:gridCol w:w="1007"/>
        <w:gridCol w:w="939"/>
        <w:gridCol w:w="974"/>
        <w:gridCol w:w="1197"/>
      </w:tblGrid>
      <w:tr w:rsidR="007F2D88" w:rsidTr="002D7698">
        <w:trPr>
          <w:cantSplit/>
        </w:trPr>
        <w:tc>
          <w:tcPr>
            <w:tcW w:w="0" w:type="auto"/>
            <w:vMerge w:val="restart"/>
            <w:textDirection w:val="btLr"/>
          </w:tcPr>
          <w:p w:rsidR="007F2D88" w:rsidRDefault="007F2D88" w:rsidP="002D7698">
            <w:pPr>
              <w:ind w:left="113" w:right="113"/>
              <w:jc w:val="center"/>
            </w:pPr>
            <w:r>
              <w:t>№ в реестре</w:t>
            </w:r>
          </w:p>
        </w:tc>
        <w:tc>
          <w:tcPr>
            <w:tcW w:w="0" w:type="auto"/>
            <w:vMerge w:val="restart"/>
            <w:textDirection w:val="btLr"/>
          </w:tcPr>
          <w:p w:rsidR="007F2D88" w:rsidRDefault="007F2D88" w:rsidP="002D7698">
            <w:pPr>
              <w:ind w:left="113" w:right="113"/>
              <w:jc w:val="center"/>
            </w:pPr>
            <w:r>
              <w:t>№ маршрута</w:t>
            </w:r>
          </w:p>
          <w:p w:rsidR="007F2D88" w:rsidRDefault="007F2D88" w:rsidP="002D7698">
            <w:pPr>
              <w:ind w:left="113" w:right="113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7F2D88" w:rsidRDefault="007F2D88" w:rsidP="002D7698">
            <w:pPr>
              <w:jc w:val="center"/>
            </w:pPr>
            <w:r>
              <w:t>Наименование маршрута</w:t>
            </w:r>
          </w:p>
        </w:tc>
        <w:tc>
          <w:tcPr>
            <w:tcW w:w="0" w:type="auto"/>
            <w:vMerge w:val="restart"/>
            <w:vAlign w:val="center"/>
          </w:tcPr>
          <w:p w:rsidR="007F2D88" w:rsidRDefault="007F2D88" w:rsidP="002D7698">
            <w:pPr>
              <w:jc w:val="center"/>
            </w:pPr>
            <w:r>
              <w:t>Вместимость</w:t>
            </w:r>
          </w:p>
          <w:p w:rsidR="007F2D88" w:rsidRDefault="007F2D88" w:rsidP="002D7698">
            <w:pPr>
              <w:jc w:val="center"/>
            </w:pPr>
            <w:r>
              <w:t>автобусов</w:t>
            </w:r>
          </w:p>
        </w:tc>
        <w:tc>
          <w:tcPr>
            <w:tcW w:w="0" w:type="auto"/>
            <w:vMerge w:val="restart"/>
            <w:vAlign w:val="center"/>
          </w:tcPr>
          <w:p w:rsidR="007F2D88" w:rsidRDefault="007F2D88" w:rsidP="002D7698">
            <w:pPr>
              <w:jc w:val="center"/>
            </w:pPr>
            <w:r>
              <w:t>Регулярность</w:t>
            </w:r>
          </w:p>
          <w:p w:rsidR="007F2D88" w:rsidRDefault="007F2D88" w:rsidP="002D7698">
            <w:pPr>
              <w:jc w:val="center"/>
            </w:pPr>
            <w:r>
              <w:t>выполнения</w:t>
            </w:r>
          </w:p>
          <w:p w:rsidR="007F2D88" w:rsidRDefault="007F2D88" w:rsidP="002D7698">
            <w:pPr>
              <w:jc w:val="center"/>
            </w:pPr>
            <w:r>
              <w:t>рейсов</w:t>
            </w:r>
          </w:p>
        </w:tc>
        <w:tc>
          <w:tcPr>
            <w:tcW w:w="0" w:type="auto"/>
            <w:vMerge w:val="restart"/>
            <w:vAlign w:val="center"/>
          </w:tcPr>
          <w:p w:rsidR="007F2D88" w:rsidRDefault="007F2D88" w:rsidP="002D7698">
            <w:pPr>
              <w:jc w:val="center"/>
            </w:pPr>
            <w:r>
              <w:t>Количе-</w:t>
            </w:r>
          </w:p>
          <w:p w:rsidR="007F2D88" w:rsidRDefault="007F2D88" w:rsidP="002D7698">
            <w:pPr>
              <w:jc w:val="center"/>
            </w:pPr>
            <w:r>
              <w:t>ство</w:t>
            </w:r>
          </w:p>
          <w:p w:rsidR="007F2D88" w:rsidRDefault="007F2D88" w:rsidP="002D7698">
            <w:pPr>
              <w:jc w:val="center"/>
            </w:pPr>
            <w:r>
              <w:t>рейсов</w:t>
            </w:r>
          </w:p>
        </w:tc>
        <w:tc>
          <w:tcPr>
            <w:tcW w:w="0" w:type="auto"/>
            <w:gridSpan w:val="2"/>
          </w:tcPr>
          <w:p w:rsidR="007F2D88" w:rsidRDefault="007F2D88" w:rsidP="002D7698">
            <w:pPr>
              <w:jc w:val="center"/>
            </w:pPr>
            <w:r>
              <w:t>Время отправления</w:t>
            </w:r>
          </w:p>
        </w:tc>
        <w:tc>
          <w:tcPr>
            <w:tcW w:w="0" w:type="auto"/>
            <w:vMerge w:val="restart"/>
          </w:tcPr>
          <w:p w:rsidR="007F2D88" w:rsidRDefault="007F2D88" w:rsidP="002D7698">
            <w:r>
              <w:t>Протяжен-ность</w:t>
            </w:r>
          </w:p>
          <w:p w:rsidR="007F2D88" w:rsidRDefault="007F2D88" w:rsidP="002D7698">
            <w:r>
              <w:t xml:space="preserve">маршрута, </w:t>
            </w:r>
          </w:p>
          <w:p w:rsidR="007F2D88" w:rsidRDefault="007F2D88" w:rsidP="002D7698">
            <w:r>
              <w:t>км</w:t>
            </w:r>
          </w:p>
        </w:tc>
        <w:tc>
          <w:tcPr>
            <w:tcW w:w="0" w:type="auto"/>
            <w:vMerge w:val="restart"/>
          </w:tcPr>
          <w:p w:rsidR="007F2D88" w:rsidRDefault="007F2D88" w:rsidP="002D7698">
            <w:r>
              <w:t>Основные остановочные пункты</w:t>
            </w:r>
          </w:p>
        </w:tc>
      </w:tr>
      <w:tr w:rsidR="007F2D88" w:rsidTr="002D7698">
        <w:trPr>
          <w:cantSplit/>
          <w:trHeight w:val="1094"/>
        </w:trPr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Align w:val="center"/>
          </w:tcPr>
          <w:p w:rsidR="007F2D88" w:rsidRDefault="007F2D88" w:rsidP="002D7698">
            <w:pPr>
              <w:jc w:val="center"/>
            </w:pPr>
            <w:r>
              <w:t>от начального пункта</w:t>
            </w:r>
          </w:p>
        </w:tc>
        <w:tc>
          <w:tcPr>
            <w:tcW w:w="0" w:type="auto"/>
            <w:vAlign w:val="center"/>
          </w:tcPr>
          <w:p w:rsidR="007F2D88" w:rsidRDefault="007F2D88" w:rsidP="002D7698">
            <w:pPr>
              <w:jc w:val="center"/>
            </w:pPr>
            <w:r>
              <w:t>от конечного пункта</w:t>
            </w:r>
          </w:p>
        </w:tc>
        <w:tc>
          <w:tcPr>
            <w:tcW w:w="0" w:type="auto"/>
            <w:vMerge/>
          </w:tcPr>
          <w:p w:rsidR="007F2D88" w:rsidRDefault="007F2D88" w:rsidP="002D7698"/>
        </w:tc>
        <w:tc>
          <w:tcPr>
            <w:tcW w:w="0" w:type="auto"/>
            <w:vMerge/>
          </w:tcPr>
          <w:p w:rsidR="007F2D88" w:rsidRDefault="007F2D88" w:rsidP="002D7698"/>
        </w:tc>
      </w:tr>
      <w:tr w:rsidR="007F2D88" w:rsidTr="002D7698">
        <w:trPr>
          <w:cantSplit/>
          <w:trHeight w:val="253"/>
        </w:trPr>
        <w:tc>
          <w:tcPr>
            <w:tcW w:w="0" w:type="auto"/>
          </w:tcPr>
          <w:p w:rsidR="007F2D88" w:rsidRPr="0006695D" w:rsidRDefault="007F2D88" w:rsidP="002D7698">
            <w:pPr>
              <w:jc w:val="center"/>
            </w:pPr>
            <w:r w:rsidRPr="0006695D">
              <w:t>1</w:t>
            </w:r>
          </w:p>
        </w:tc>
        <w:tc>
          <w:tcPr>
            <w:tcW w:w="0" w:type="auto"/>
          </w:tcPr>
          <w:p w:rsidR="007F2D88" w:rsidRPr="0006695D" w:rsidRDefault="007F2D88" w:rsidP="002D7698">
            <w:pPr>
              <w:jc w:val="center"/>
            </w:pPr>
            <w:r w:rsidRPr="0006695D">
              <w:t>1</w:t>
            </w:r>
          </w:p>
        </w:tc>
        <w:tc>
          <w:tcPr>
            <w:tcW w:w="0" w:type="auto"/>
          </w:tcPr>
          <w:p w:rsidR="007F2D88" w:rsidRPr="0006695D" w:rsidRDefault="007F2D88" w:rsidP="002D7698">
            <w:r>
              <w:t>По Таловой</w:t>
            </w:r>
          </w:p>
        </w:tc>
        <w:tc>
          <w:tcPr>
            <w:tcW w:w="0" w:type="auto"/>
          </w:tcPr>
          <w:p w:rsidR="007F2D88" w:rsidRPr="0006695D" w:rsidRDefault="007F2D88" w:rsidP="002D7698">
            <w:r w:rsidRPr="0006695D">
              <w:t>МВ 1</w:t>
            </w:r>
          </w:p>
        </w:tc>
        <w:tc>
          <w:tcPr>
            <w:tcW w:w="0" w:type="auto"/>
          </w:tcPr>
          <w:p w:rsidR="007F2D88" w:rsidRPr="0006695D" w:rsidRDefault="007F2D88" w:rsidP="002D7698">
            <w:r>
              <w:t>1,2,3,4,5</w:t>
            </w:r>
          </w:p>
        </w:tc>
        <w:tc>
          <w:tcPr>
            <w:tcW w:w="0" w:type="auto"/>
          </w:tcPr>
          <w:p w:rsidR="007F2D88" w:rsidRPr="0006695D" w:rsidRDefault="007F2D88" w:rsidP="002D7698">
            <w:pPr>
              <w:jc w:val="center"/>
            </w:pPr>
            <w:r>
              <w:t>22</w:t>
            </w:r>
          </w:p>
        </w:tc>
        <w:tc>
          <w:tcPr>
            <w:tcW w:w="0" w:type="auto"/>
          </w:tcPr>
          <w:p w:rsidR="007F2D88" w:rsidRPr="00AA507D" w:rsidRDefault="007F2D88" w:rsidP="002D7698">
            <w:r w:rsidRPr="00AA507D">
              <w:rPr>
                <w:rStyle w:val="FontStyle32"/>
                <w:sz w:val="20"/>
              </w:rPr>
              <w:t>7-00, 7-10, 7-15, 7-33, 8-08, 8-35, 9-10, 9-50, 10-35, 13-15, 14-10, 17-10</w:t>
            </w:r>
          </w:p>
        </w:tc>
        <w:tc>
          <w:tcPr>
            <w:tcW w:w="0" w:type="auto"/>
          </w:tcPr>
          <w:p w:rsidR="007F2D88" w:rsidRPr="00AA507D" w:rsidRDefault="007F2D88" w:rsidP="002D7698">
            <w:pPr>
              <w:pStyle w:val="Style4"/>
              <w:widowControl/>
              <w:spacing w:line="240" w:lineRule="auto"/>
              <w:rPr>
                <w:rStyle w:val="FontStyle29"/>
                <w:b w:val="0"/>
                <w:bCs/>
                <w:sz w:val="20"/>
                <w:szCs w:val="20"/>
              </w:rPr>
            </w:pPr>
            <w:r w:rsidRPr="00AA507D">
              <w:rPr>
                <w:rStyle w:val="FontStyle29"/>
                <w:b w:val="0"/>
                <w:bCs/>
                <w:sz w:val="20"/>
                <w:szCs w:val="20"/>
              </w:rPr>
              <w:t>7-19, 7-45, 8-20, 8-55, 9-30, 10-10, 10-50, 13-30, 14-30</w:t>
            </w:r>
          </w:p>
        </w:tc>
        <w:tc>
          <w:tcPr>
            <w:tcW w:w="0" w:type="auto"/>
          </w:tcPr>
          <w:p w:rsidR="007F2D88" w:rsidRPr="0006695D" w:rsidRDefault="007F2D88" w:rsidP="002D7698">
            <w:pPr>
              <w:pStyle w:val="Style18"/>
              <w:widowControl/>
              <w:rPr>
                <w:rStyle w:val="FontStyle32"/>
                <w:sz w:val="20"/>
                <w:szCs w:val="20"/>
              </w:rPr>
            </w:pPr>
            <w:r>
              <w:rPr>
                <w:rStyle w:val="FontStyle31"/>
                <w:szCs w:val="20"/>
              </w:rPr>
              <w:t>3,4</w:t>
            </w:r>
          </w:p>
        </w:tc>
        <w:tc>
          <w:tcPr>
            <w:tcW w:w="0" w:type="auto"/>
          </w:tcPr>
          <w:p w:rsidR="007F2D88" w:rsidRPr="0006695D" w:rsidRDefault="007F2D88" w:rsidP="002D7698">
            <w:pPr>
              <w:pStyle w:val="Style11"/>
              <w:widowControl/>
              <w:spacing w:line="240" w:lineRule="auto"/>
              <w:ind w:firstLine="15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Кр. Солнце, МСО, ЦРБ</w:t>
            </w:r>
          </w:p>
        </w:tc>
      </w:tr>
    </w:tbl>
    <w:p w:rsidR="007F2D88" w:rsidRDefault="007F2D88" w:rsidP="00B728D5">
      <w:pPr>
        <w:suppressAutoHyphens/>
        <w:jc w:val="both"/>
      </w:pPr>
    </w:p>
    <w:p w:rsidR="007F2D88" w:rsidRDefault="007F2D88"/>
    <w:p w:rsidR="007F2D88" w:rsidRDefault="007F2D88"/>
    <w:p w:rsidR="007F2D88" w:rsidRDefault="007F2D88"/>
    <w:sectPr w:rsidR="007F2D88" w:rsidSect="003B0F67">
      <w:pgSz w:w="11906" w:h="16838"/>
      <w:pgMar w:top="1021" w:right="90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8D5"/>
    <w:rsid w:val="0006695D"/>
    <w:rsid w:val="00077F5A"/>
    <w:rsid w:val="0027032E"/>
    <w:rsid w:val="002836D3"/>
    <w:rsid w:val="002D7698"/>
    <w:rsid w:val="003B0F67"/>
    <w:rsid w:val="004A480A"/>
    <w:rsid w:val="00576297"/>
    <w:rsid w:val="00671557"/>
    <w:rsid w:val="006E291C"/>
    <w:rsid w:val="007A418C"/>
    <w:rsid w:val="007C557D"/>
    <w:rsid w:val="007F2D88"/>
    <w:rsid w:val="008066E1"/>
    <w:rsid w:val="008F7E32"/>
    <w:rsid w:val="00AA507D"/>
    <w:rsid w:val="00B728D5"/>
    <w:rsid w:val="00B84D42"/>
    <w:rsid w:val="00BE46D2"/>
    <w:rsid w:val="00C165A5"/>
    <w:rsid w:val="00C23AA4"/>
    <w:rsid w:val="00C3473D"/>
    <w:rsid w:val="00DB64E7"/>
    <w:rsid w:val="00E055C5"/>
    <w:rsid w:val="00FB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8D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728D5"/>
    <w:pPr>
      <w:tabs>
        <w:tab w:val="left" w:pos="0"/>
      </w:tabs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28D5"/>
    <w:rPr>
      <w:rFonts w:ascii="Times New Roman" w:hAnsi="Times New Roman"/>
      <w:sz w:val="24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B728D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728D5"/>
    <w:rPr>
      <w:rFonts w:ascii="Times New Roman" w:hAnsi="Times New Roman"/>
      <w:sz w:val="16"/>
      <w:lang w:val="x-none" w:eastAsia="ru-RU"/>
    </w:rPr>
  </w:style>
  <w:style w:type="character" w:customStyle="1" w:styleId="FontStyle32">
    <w:name w:val="Font Style32"/>
    <w:uiPriority w:val="99"/>
    <w:rsid w:val="00B728D5"/>
    <w:rPr>
      <w:rFonts w:ascii="Times New Roman" w:hAnsi="Times New Roman"/>
      <w:sz w:val="24"/>
    </w:rPr>
  </w:style>
  <w:style w:type="character" w:customStyle="1" w:styleId="FontStyle29">
    <w:name w:val="Font Style29"/>
    <w:uiPriority w:val="99"/>
    <w:rsid w:val="00B728D5"/>
    <w:rPr>
      <w:rFonts w:ascii="Times New Roman" w:hAnsi="Times New Roman"/>
      <w:b/>
      <w:sz w:val="26"/>
    </w:rPr>
  </w:style>
  <w:style w:type="paragraph" w:customStyle="1" w:styleId="Style4">
    <w:name w:val="Style4"/>
    <w:basedOn w:val="Normal"/>
    <w:uiPriority w:val="99"/>
    <w:rsid w:val="00B728D5"/>
    <w:pPr>
      <w:widowControl w:val="0"/>
      <w:autoSpaceDE w:val="0"/>
      <w:autoSpaceDN w:val="0"/>
      <w:adjustRightInd w:val="0"/>
      <w:spacing w:line="353" w:lineRule="exact"/>
    </w:pPr>
    <w:rPr>
      <w:sz w:val="24"/>
      <w:szCs w:val="24"/>
    </w:rPr>
  </w:style>
  <w:style w:type="paragraph" w:customStyle="1" w:styleId="Style18">
    <w:name w:val="Style18"/>
    <w:basedOn w:val="Normal"/>
    <w:uiPriority w:val="99"/>
    <w:rsid w:val="00B728D5"/>
    <w:pPr>
      <w:widowControl w:val="0"/>
      <w:autoSpaceDE w:val="0"/>
      <w:autoSpaceDN w:val="0"/>
      <w:adjustRightInd w:val="0"/>
      <w:spacing w:line="285" w:lineRule="exact"/>
      <w:ind w:firstLine="120"/>
    </w:pPr>
    <w:rPr>
      <w:sz w:val="24"/>
      <w:szCs w:val="24"/>
    </w:rPr>
  </w:style>
  <w:style w:type="character" w:customStyle="1" w:styleId="FontStyle31">
    <w:name w:val="Font Style31"/>
    <w:uiPriority w:val="99"/>
    <w:rsid w:val="00B728D5"/>
    <w:rPr>
      <w:rFonts w:ascii="Times New Roman" w:hAnsi="Times New Roman"/>
      <w:spacing w:val="10"/>
      <w:sz w:val="20"/>
    </w:rPr>
  </w:style>
  <w:style w:type="paragraph" w:customStyle="1" w:styleId="Style11">
    <w:name w:val="Style11"/>
    <w:basedOn w:val="Normal"/>
    <w:uiPriority w:val="99"/>
    <w:rsid w:val="00B728D5"/>
    <w:pPr>
      <w:widowControl w:val="0"/>
      <w:autoSpaceDE w:val="0"/>
      <w:autoSpaceDN w:val="0"/>
      <w:adjustRightInd w:val="0"/>
      <w:spacing w:line="255" w:lineRule="exac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17</Pages>
  <Words>5097</Words>
  <Characters>29055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2015-04-10T07:51:00Z</dcterms:created>
  <dcterms:modified xsi:type="dcterms:W3CDTF">2015-04-15T08:04:00Z</dcterms:modified>
</cp:coreProperties>
</file>